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D1" w:rsidRPr="00595CD1" w:rsidRDefault="00595CD1" w:rsidP="0059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95CD1">
        <w:rPr>
          <w:rFonts w:ascii="Times New Roman" w:eastAsia="Times New Roman" w:hAnsi="Times New Roman" w:cs="Times New Roman"/>
          <w:b/>
          <w:sz w:val="36"/>
          <w:szCs w:val="36"/>
        </w:rPr>
        <w:t>Business, Computer Science and Applied Technologies</w:t>
      </w:r>
    </w:p>
    <w:p w:rsidR="00595CD1" w:rsidRDefault="00595CD1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188" w:rsidRPr="00904777" w:rsidRDefault="00BC3188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Our Division includes viable programs that fulfill the needs of many types of students.  The needs range from transferring to a 4-year</w:t>
      </w:r>
      <w:r w:rsidR="002B0FEA">
        <w:rPr>
          <w:rFonts w:ascii="Times New Roman" w:eastAsia="Times New Roman" w:hAnsi="Times New Roman" w:cs="Times New Roman"/>
          <w:sz w:val="24"/>
          <w:szCs w:val="24"/>
        </w:rPr>
        <w:t xml:space="preserve"> institution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FB1F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retraining of job skills. Five out of the top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jobs pursue</w:t>
      </w:r>
      <w:r w:rsidR="006F424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are being award</w:t>
      </w:r>
      <w:r w:rsidR="006F424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by the Division</w:t>
      </w:r>
      <w:r w:rsidRPr="00D301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045EB" w:rsidRPr="00904777">
        <w:rPr>
          <w:rFonts w:ascii="Times New Roman" w:eastAsia="Times New Roman" w:hAnsi="Times New Roman" w:cs="Times New Roman"/>
          <w:sz w:val="24"/>
          <w:szCs w:val="24"/>
        </w:rPr>
        <w:t xml:space="preserve">In the Academic year 2012-2013, the Division of Business, Computer Science, and Applied Technologies awarded 194 Associate Degrees (13% of the degrees awarded by the College) and 319 Certificates (54% of the certificates awarded by the College.) </w:t>
      </w:r>
    </w:p>
    <w:p w:rsidR="00C30928" w:rsidRPr="00904777" w:rsidRDefault="00C30928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05D" w:rsidRDefault="00D57BA7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For the Business, Computer Science, Accounting, CDI, CAOS, and Real Estate</w:t>
      </w:r>
      <w:r w:rsidR="006F4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2B9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E045EB" w:rsidRPr="00904777">
        <w:rPr>
          <w:rFonts w:ascii="Times New Roman" w:eastAsia="Times New Roman" w:hAnsi="Times New Roman" w:cs="Times New Roman"/>
          <w:sz w:val="24"/>
          <w:szCs w:val="24"/>
        </w:rPr>
        <w:t>here was a drop of 5.8% drop in enrollment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.  There was also a</w:t>
      </w:r>
      <w:r w:rsidR="0049105D" w:rsidRPr="00904777">
        <w:rPr>
          <w:rFonts w:ascii="Times New Roman" w:eastAsia="Times New Roman" w:hAnsi="Times New Roman" w:cs="Times New Roman"/>
          <w:sz w:val="24"/>
          <w:szCs w:val="24"/>
        </w:rPr>
        <w:t xml:space="preserve"> 4%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drop in productivity</w:t>
      </w:r>
      <w:r w:rsidR="00595C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CD1" w:rsidRPr="00904777" w:rsidRDefault="00595CD1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05D" w:rsidRPr="00904777" w:rsidRDefault="0049105D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The overall success rate was up by 1% (</w:t>
      </w:r>
      <w:r w:rsidR="006F424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71%).  Success rates for both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 and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on-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 populations were up by 1% (60% for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 and 71% for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on-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argeted.)  However, it should be noted that the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 population increased by 2% while the 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on-</w:t>
      </w:r>
      <w:r w:rsidR="00B41A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argeted population decreased by 4%. With the exception of Filipino</w:t>
      </w:r>
      <w:r w:rsidR="006F4245">
        <w:rPr>
          <w:rFonts w:ascii="Times New Roman" w:eastAsia="Times New Roman" w:hAnsi="Times New Roman" w:cs="Times New Roman"/>
          <w:sz w:val="24"/>
          <w:szCs w:val="24"/>
        </w:rPr>
        <w:t xml:space="preserve"> population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424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>success rates of all other reported ethnic groups showed noticeable improvement with Native American improving by 7% (from 66% to 73%).  Although the African American population success rates improved by 3%, it is still below 60%. However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 xml:space="preserve"> please note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 xml:space="preserve"> that the success rate 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 xml:space="preserve">for this population 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>continues to improve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789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CE2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>39% for 2010-2011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 xml:space="preserve"> 51% for 2011-2012, 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>54%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112" w:rsidRPr="00904777">
        <w:rPr>
          <w:rFonts w:ascii="Times New Roman" w:eastAsia="Times New Roman" w:hAnsi="Times New Roman" w:cs="Times New Roman"/>
          <w:sz w:val="24"/>
          <w:szCs w:val="24"/>
        </w:rPr>
        <w:t>for 2012-2013.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F7A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112" w:rsidRPr="00904777" w:rsidRDefault="00145112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777" w:rsidRPr="00904777" w:rsidRDefault="00D57BA7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For the Applied Technologies, 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>there was a 2.7% drop in enrollment.  The overall success rate was at</w:t>
      </w:r>
      <w:r w:rsidR="009D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>83%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 xml:space="preserve"> which is a drop of 3% from 2011-2012.  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0789">
        <w:rPr>
          <w:rFonts w:ascii="Times New Roman" w:eastAsia="Times New Roman" w:hAnsi="Times New Roman" w:cs="Times New Roman"/>
          <w:sz w:val="24"/>
          <w:szCs w:val="24"/>
        </w:rPr>
        <w:t>t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 population success rates 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 xml:space="preserve">dropped from 83% to 80%.  However, it should be noted that there was an enrollment increase of 8%.  For 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0789">
        <w:rPr>
          <w:rFonts w:ascii="Times New Roman" w:eastAsia="Times New Roman" w:hAnsi="Times New Roman" w:cs="Times New Roman"/>
          <w:sz w:val="24"/>
          <w:szCs w:val="24"/>
        </w:rPr>
        <w:t>n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>on-</w:t>
      </w:r>
      <w:r w:rsidR="00EB0789">
        <w:rPr>
          <w:rFonts w:ascii="Times New Roman" w:eastAsia="Times New Roman" w:hAnsi="Times New Roman" w:cs="Times New Roman"/>
          <w:sz w:val="24"/>
          <w:szCs w:val="24"/>
        </w:rPr>
        <w:t>t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 xml:space="preserve">argeted groups, 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 xml:space="preserve">success rate dropped from 87% to 85% and 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30928" w:rsidRPr="00904777">
        <w:rPr>
          <w:rFonts w:ascii="Times New Roman" w:eastAsia="Times New Roman" w:hAnsi="Times New Roman" w:cs="Times New Roman"/>
          <w:sz w:val="24"/>
          <w:szCs w:val="24"/>
        </w:rPr>
        <w:t>enrollment dropped by 5%.</w:t>
      </w:r>
      <w:r w:rsidR="003A4F7A" w:rsidRPr="00904777">
        <w:rPr>
          <w:rFonts w:ascii="Times New Roman" w:eastAsia="Times New Roman" w:hAnsi="Times New Roman" w:cs="Times New Roman"/>
          <w:sz w:val="24"/>
          <w:szCs w:val="24"/>
        </w:rPr>
        <w:t xml:space="preserve">  With the exception of Pacific Islanders, success rates for all other ethnic groups 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3A4F7A" w:rsidRPr="00904777">
        <w:rPr>
          <w:rFonts w:ascii="Times New Roman" w:eastAsia="Times New Roman" w:hAnsi="Times New Roman" w:cs="Times New Roman"/>
          <w:sz w:val="24"/>
          <w:szCs w:val="24"/>
        </w:rPr>
        <w:t>67% and 88%.  There was a decline for all declared categories.  The Pacific Islander success rates does not provide significant data due to the fact that the population was very small (3 enrolled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 xml:space="preserve"> passed</w:t>
      </w:r>
      <w:r w:rsidR="003A4F7A" w:rsidRPr="00904777">
        <w:rPr>
          <w:rFonts w:ascii="Times New Roman" w:eastAsia="Times New Roman" w:hAnsi="Times New Roman" w:cs="Times New Roman"/>
          <w:sz w:val="24"/>
          <w:szCs w:val="24"/>
        </w:rPr>
        <w:t xml:space="preserve"> and 2 withdrew).  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 xml:space="preserve">However, a 16% drop in the success rate of </w:t>
      </w:r>
      <w:r w:rsidR="007B38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>African America</w:t>
      </w:r>
      <w:r w:rsidR="00F45E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 xml:space="preserve"> and 14% of</w:t>
      </w:r>
      <w:r w:rsidR="007B387D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 xml:space="preserve"> Native American</w:t>
      </w:r>
      <w:r w:rsidR="007B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2B9">
        <w:rPr>
          <w:rFonts w:ascii="Times New Roman" w:eastAsia="Times New Roman" w:hAnsi="Times New Roman" w:cs="Times New Roman"/>
          <w:sz w:val="24"/>
          <w:szCs w:val="24"/>
        </w:rPr>
        <w:t>populations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 xml:space="preserve"> are of concern.</w:t>
      </w:r>
    </w:p>
    <w:p w:rsidR="00904777" w:rsidRPr="00904777" w:rsidRDefault="00904777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777" w:rsidRPr="00904777" w:rsidRDefault="006E2508" w:rsidP="006E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508">
        <w:rPr>
          <w:rFonts w:ascii="Times New Roman" w:eastAsia="Times New Roman" w:hAnsi="Times New Roman" w:cs="Times New Roman"/>
          <w:sz w:val="24"/>
          <w:szCs w:val="24"/>
        </w:rPr>
        <w:t>In closing the equ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gap, the </w:t>
      </w:r>
      <w:r w:rsidR="007B387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ivision recognized</w:t>
      </w:r>
      <w:r w:rsidRPr="006E2508">
        <w:rPr>
          <w:rFonts w:ascii="Times New Roman" w:eastAsia="Times New Roman" w:hAnsi="Times New Roman" w:cs="Times New Roman"/>
          <w:sz w:val="24"/>
          <w:szCs w:val="24"/>
        </w:rPr>
        <w:t xml:space="preserve"> the need to continue </w:t>
      </w:r>
      <w:r w:rsidR="007B38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E2508">
        <w:rPr>
          <w:rFonts w:ascii="Times New Roman" w:eastAsia="Times New Roman" w:hAnsi="Times New Roman" w:cs="Times New Roman"/>
          <w:sz w:val="24"/>
          <w:szCs w:val="24"/>
        </w:rPr>
        <w:t xml:space="preserve">assessment of Program Learning Outcomes (PLOACs) and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assessment of Student Learning </w:t>
      </w:r>
      <w:r w:rsidRPr="006E2508">
        <w:rPr>
          <w:rFonts w:ascii="Times New Roman" w:eastAsia="Times New Roman" w:hAnsi="Times New Roman" w:cs="Times New Roman"/>
          <w:sz w:val="24"/>
          <w:szCs w:val="24"/>
        </w:rPr>
        <w:t xml:space="preserve">Outcomes (SLOACs).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CD1">
        <w:rPr>
          <w:rFonts w:ascii="Times New Roman" w:eastAsia="Times New Roman" w:hAnsi="Times New Roman" w:cs="Times New Roman"/>
          <w:b/>
          <w:sz w:val="24"/>
          <w:szCs w:val="24"/>
        </w:rPr>
        <w:t xml:space="preserve">100% of both SLOACs and SLOACs have been completed.  </w:t>
      </w:r>
      <w:r w:rsidR="00904777">
        <w:rPr>
          <w:rFonts w:ascii="Times New Roman" w:eastAsia="Times New Roman" w:hAnsi="Times New Roman" w:cs="Times New Roman"/>
          <w:sz w:val="24"/>
          <w:szCs w:val="24"/>
        </w:rPr>
        <w:t xml:space="preserve">Although the individual departments presented plans to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904777">
        <w:rPr>
          <w:rFonts w:ascii="Times New Roman" w:eastAsia="Times New Roman" w:hAnsi="Times New Roman" w:cs="Times New Roman"/>
          <w:sz w:val="24"/>
          <w:szCs w:val="24"/>
        </w:rPr>
        <w:t xml:space="preserve"> the success rate issues in their CPR reports, the issues will be discussed and addressed in the Division meetings.</w:t>
      </w:r>
    </w:p>
    <w:p w:rsidR="00BC3188" w:rsidRPr="00904777" w:rsidRDefault="00C30928" w:rsidP="00D2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EB5" w:rsidRPr="00904777" w:rsidRDefault="00D26EB5" w:rsidP="00D2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7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Accounting:</w:t>
      </w:r>
    </w:p>
    <w:p w:rsidR="00D26EB5" w:rsidRPr="00904777" w:rsidRDefault="00D26EB5" w:rsidP="00D2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6EB5" w:rsidRPr="00904777" w:rsidRDefault="00D26EB5" w:rsidP="00D26EB5">
      <w:pPr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Accounting Department: A decline of approximately half a percent (9.5%) in enrollment is noted.  There was a reduction of 5% of the sections being offered.  The enforcement of prerequisites continues to have a major impact on enrollment especially in ACCT 1C. Another factor is</w:t>
      </w:r>
      <w:r w:rsidR="006C713A"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unmet higher demand for online courses.  The Department is currently looking at offering more advanced accounting courses online to meet th</w:t>
      </w:r>
      <w:r w:rsidR="006C713A" w:rsidRPr="009047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demand.</w:t>
      </w:r>
    </w:p>
    <w:p w:rsidR="00D26EB5" w:rsidRPr="00904777" w:rsidRDefault="00D26EB5" w:rsidP="00D26EB5">
      <w:pPr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lastRenderedPageBreak/>
        <w:t>The productivity rate also dropped to 563 mostly due to scheduling issues which have been corrected (spring 2014 is 6% higher than that of spring 2013.)  The Accounting Department targeted population represented approximately 20% (1181/5968) of our overall students in 2012-13</w:t>
      </w:r>
      <w:r w:rsidR="006C713A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up from about 17.8% in 2011-12 and 16% in 2010-11. It should be noted that during that period we have had a 9.5% decline in overall students, so our targeted population has risen in real terms</w:t>
      </w:r>
      <w:r w:rsidR="006C713A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as well as</w:t>
      </w:r>
      <w:r w:rsidR="006C713A" w:rsidRPr="00904777">
        <w:rPr>
          <w:rFonts w:ascii="Times New Roman" w:eastAsia="Times New Roman" w:hAnsi="Times New Roman" w:cs="Times New Roman"/>
          <w:sz w:val="24"/>
          <w:szCs w:val="24"/>
        </w:rPr>
        <w:t>, in the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percent of the whole. The overall success rate is up by 1% to 74%.  Although the success rate of the non-targeted group is up by 2% (at 78%), the success rate for targeted groups has gone down by 1%. It is currently at 57%.  As noted in the Department CPR, various measures are</w:t>
      </w:r>
      <w:r w:rsidR="00190F78" w:rsidRPr="00904777">
        <w:rPr>
          <w:rFonts w:ascii="Times New Roman" w:eastAsia="Times New Roman" w:hAnsi="Times New Roman" w:cs="Times New Roman"/>
          <w:sz w:val="24"/>
          <w:szCs w:val="24"/>
        </w:rPr>
        <w:t xml:space="preserve"> being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taken to improve the success rates.</w:t>
      </w:r>
    </w:p>
    <w:p w:rsidR="00D26EB5" w:rsidRPr="00904777" w:rsidRDefault="00D26EB5" w:rsidP="00D26EB5">
      <w:pPr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Bureau of Labor Statistics projects </w:t>
      </w:r>
      <w:r w:rsidR="00190F78" w:rsidRPr="0090477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13.1 percent </w:t>
      </w:r>
      <w:r w:rsidR="007511D5" w:rsidRPr="00904777">
        <w:rPr>
          <w:rFonts w:ascii="Times New Roman" w:eastAsia="Times New Roman" w:hAnsi="Times New Roman" w:cs="Times New Roman"/>
          <w:sz w:val="24"/>
          <w:szCs w:val="24"/>
        </w:rPr>
        <w:t xml:space="preserve">job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growth for </w:t>
      </w:r>
      <w:r w:rsidR="00825B9D" w:rsidRPr="009047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ccountants between 2012 and 2022, </w:t>
      </w:r>
      <w:r w:rsidR="006C713A" w:rsidRPr="00904777">
        <w:rPr>
          <w:rFonts w:ascii="Times New Roman" w:eastAsia="Times New Roman" w:hAnsi="Times New Roman" w:cs="Times New Roman"/>
          <w:sz w:val="24"/>
          <w:szCs w:val="24"/>
        </w:rPr>
        <w:t>in line with the</w:t>
      </w:r>
      <w:r w:rsidR="00AA6311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average for all professions. 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>This means an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additional 166,700 accounting and auditing jobs will need to be filled during that</w:t>
      </w:r>
      <w:r w:rsidR="00190F78" w:rsidRPr="00904777">
        <w:rPr>
          <w:rFonts w:ascii="Times New Roman" w:eastAsia="Times New Roman" w:hAnsi="Times New Roman" w:cs="Times New Roman"/>
          <w:sz w:val="24"/>
          <w:szCs w:val="24"/>
        </w:rPr>
        <w:t xml:space="preserve"> period of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 w:rsidR="00C252B6" w:rsidRPr="009047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 Demand for thorough financial documentation is expected to increase in response to 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recent financial crisis and subsequent financial regulations.  As a result, forensic services have become one of the fastest-growing practice niches among CPA firms. Due to the current state of the economy and</w:t>
      </w:r>
      <w:r w:rsidR="00C252B6" w:rsidRPr="00904777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increase in incidents</w:t>
      </w:r>
      <w:r w:rsidR="00C252B6" w:rsidRPr="00904777">
        <w:rPr>
          <w:rFonts w:ascii="Times New Roman" w:eastAsia="Times New Roman" w:hAnsi="Times New Roman" w:cs="Times New Roman"/>
          <w:sz w:val="24"/>
          <w:szCs w:val="24"/>
        </w:rPr>
        <w:t xml:space="preserve"> of fraud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5B9D" w:rsidRPr="009047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ccountants with expertise in forensic services are </w:t>
      </w:r>
      <w:r w:rsidR="00C252B6" w:rsidRPr="00904777">
        <w:rPr>
          <w:rFonts w:ascii="Times New Roman" w:eastAsia="Times New Roman" w:hAnsi="Times New Roman" w:cs="Times New Roman"/>
          <w:sz w:val="24"/>
          <w:szCs w:val="24"/>
        </w:rPr>
        <w:t>in high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demand.  The Department is </w:t>
      </w:r>
      <w:r w:rsidR="00AA6311" w:rsidRPr="00904777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working on revising its forensic course offering</w:t>
      </w:r>
      <w:r w:rsidR="00AA6311" w:rsidRPr="0090477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 hiring of  new faculty with expertise in cloud computing and enterprise systems should allow the department to incorporate new technologies into existing courses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which could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AA6311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turn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increase enrollment and enhance productivity.</w:t>
      </w:r>
    </w:p>
    <w:p w:rsidR="00D26EB5" w:rsidRPr="00904777" w:rsidRDefault="00D26EB5" w:rsidP="00D2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7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Business:</w:t>
      </w:r>
    </w:p>
    <w:p w:rsidR="00D26EB5" w:rsidRPr="00904777" w:rsidRDefault="00D26EB5" w:rsidP="00D26EB5">
      <w:pPr>
        <w:pStyle w:val="PlainText"/>
        <w:rPr>
          <w:rFonts w:ascii="Times New Roman" w:eastAsia="Times New Roman" w:hAnsi="Times New Roman"/>
          <w:sz w:val="24"/>
          <w:szCs w:val="24"/>
        </w:rPr>
      </w:pPr>
    </w:p>
    <w:p w:rsidR="00D26EB5" w:rsidRPr="00904777" w:rsidRDefault="00D26EB5" w:rsidP="00D26EB5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In 2012, the Business Department enrollment increased by 2.2%.  Although productivity dropped by 8%, it is still at a high level of 680.   There was an increase of 205 students (14% growth on a base of 1,433 students) in the targeted population enroll</w:t>
      </w:r>
      <w:r w:rsidR="00816060" w:rsidRPr="0090477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in the program from 2011/12 to 2012/13.  The percentage of the student population represented by the target groups increased from 28% to 30%.</w:t>
      </w:r>
    </w:p>
    <w:p w:rsidR="00D26EB5" w:rsidRPr="00904777" w:rsidRDefault="00D26EB5" w:rsidP="00D26EB5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D26EB5" w:rsidRPr="00904777" w:rsidRDefault="00D26EB5" w:rsidP="00D26EB5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The success rate of the targeted populations dropped by 3% to 57%.The faculty believes that was due to the increase in course offering</w:t>
      </w:r>
      <w:r w:rsidR="00885E05" w:rsidRPr="009047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and large class size</w:t>
      </w:r>
      <w:r w:rsidR="00885E05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which makes it difficult to give individual attention and create student engagement. Measures to improve success rates are discussed in the Department CPR report.  The addition of two </w:t>
      </w:r>
      <w:r w:rsidR="007511D5" w:rsidRPr="00904777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proofErr w:type="gramStart"/>
      <w:r w:rsidR="007511D5" w:rsidRPr="00904777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gramEnd"/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and the update of the curriculum</w:t>
      </w:r>
      <w:r w:rsidR="00A2119D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is showing significant improvement to the enrollment. The </w:t>
      </w:r>
      <w:r w:rsidR="00A2119D" w:rsidRPr="009047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pring 2014 enrollment shows an increase of approximately 12% compared to </w:t>
      </w:r>
      <w:r w:rsidR="00A2119D" w:rsidRPr="009047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pring 2013. </w:t>
      </w:r>
    </w:p>
    <w:p w:rsidR="00D26EB5" w:rsidRPr="00904777" w:rsidRDefault="00D26EB5" w:rsidP="00D26EB5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D26EB5" w:rsidRPr="00904777" w:rsidRDefault="00D26EB5" w:rsidP="00D26EB5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According to the Department of Labor, employment in the Business field is expected to increase by 4-19% from 2012 to 2022.</w:t>
      </w:r>
    </w:p>
    <w:p w:rsidR="00D26EB5" w:rsidRPr="00904777" w:rsidRDefault="00D26EB5" w:rsidP="00D26EB5">
      <w:pPr>
        <w:pStyle w:val="PlainText"/>
        <w:rPr>
          <w:rFonts w:ascii="Times New Roman" w:eastAsia="Times New Roman" w:hAnsi="Times New Roman"/>
          <w:sz w:val="24"/>
          <w:szCs w:val="24"/>
        </w:rPr>
      </w:pPr>
    </w:p>
    <w:p w:rsidR="006E2508" w:rsidRDefault="006E250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D26EB5" w:rsidRPr="00904777" w:rsidRDefault="00D26EB5" w:rsidP="00A17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7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Computer Science:</w:t>
      </w:r>
    </w:p>
    <w:p w:rsidR="00D26EB5" w:rsidRPr="00904777" w:rsidRDefault="00D26EB5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CFB" w:rsidRPr="00904777" w:rsidRDefault="00A17A1E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As reported in the CIS Comprehensive Program Review, for the entire academic year of 2012-13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CIS </w:t>
      </w:r>
      <w:r w:rsidR="009E0DB0" w:rsidRPr="009047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epartment was in “swing space”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(temporary facilities)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while the ATC Building was being remodeled. Half</w:t>
      </w:r>
      <w:r w:rsidR="00885E05" w:rsidRPr="00904777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 classes were held 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a minimum of a ten (10) minute walk from the CIS lab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 was required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. Half</w:t>
      </w:r>
      <w:r w:rsidR="00C252B6" w:rsidRPr="00904777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 classes used slow laptops making “flipping the classroom” type of learning nearly impossible. In addition, in order to squeeze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>all CIS class sections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into half the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 usual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number of rooms, classes swapped between classrooms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equipped with computers for each student to regular classrooms without any computers for students.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>These facility constraints coupled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with the layoff of an </w:t>
      </w:r>
      <w:r w:rsidR="00C57B1B" w:rsidRPr="009047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nstructional </w:t>
      </w:r>
      <w:r w:rsidR="00C57B1B" w:rsidRPr="009047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ssociate,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4% increase in overall enrollment and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16%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increase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in targeted group enrollment,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were expected to result in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significant drop in student success (approximately 10%). 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>Thankfully, due to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 hard work and dedication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on the part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9C1D8F" w:rsidRPr="009047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aculty and </w:t>
      </w:r>
      <w:r w:rsidR="009C1D8F" w:rsidRPr="009047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taff,</w:t>
      </w:r>
      <w:r w:rsidR="00607054" w:rsidRPr="00904777" w:rsidDel="00607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the drop in success rates came way below expectations.  The success rate for non-targeted</w:t>
      </w:r>
      <w:r w:rsidR="00C57B1B" w:rsidRPr="00904777">
        <w:rPr>
          <w:rFonts w:ascii="Times New Roman" w:eastAsia="Times New Roman" w:hAnsi="Times New Roman" w:cs="Times New Roman"/>
          <w:sz w:val="24"/>
          <w:szCs w:val="24"/>
        </w:rPr>
        <w:t xml:space="preserve"> groups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dropped by 2%</w:t>
      </w:r>
      <w:r w:rsidR="00C57B1B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11D5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19D" w:rsidRPr="0090477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630E8"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there was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4% 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 xml:space="preserve">drop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D630E8"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targeted groups.  </w:t>
      </w:r>
    </w:p>
    <w:p w:rsidR="00560CFB" w:rsidRPr="00904777" w:rsidRDefault="00560CFB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A1E" w:rsidRPr="00904777" w:rsidRDefault="00B55F11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>W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ith the return to ATC and the restructuring of the tutoring program, 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>success rate could possibly improve,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 however,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 I must point out that the increase in enrollment (44.4% spring 2014 compared to spring 2013) and the loss of a second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ab 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>C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oordinator due to retirement could hamper the effort to improve 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success rate and 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6E313D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>cause</w:t>
      </w:r>
      <w:r w:rsidR="00904777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E8" w:rsidRPr="00904777">
        <w:rPr>
          <w:rFonts w:ascii="Times New Roman" w:eastAsia="Times New Roman" w:hAnsi="Times New Roman" w:cs="Times New Roman"/>
          <w:sz w:val="24"/>
          <w:szCs w:val="24"/>
        </w:rPr>
        <w:t>it to</w:t>
      </w:r>
      <w:r w:rsidR="00607054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further drop.  Therefore, I request an authorization to hire an 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nstructional 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ssociate 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>who possesses an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>in-depth knowledge of programming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 languages.  The </w:t>
      </w:r>
      <w:r w:rsidR="009C550D" w:rsidRPr="0090477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>epartment effectively and strategically plans the quarterly schedule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 as is evidenced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>a productivity rate of 640 and an overall success rate of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 70%.</w:t>
      </w:r>
    </w:p>
    <w:p w:rsidR="00A17A1E" w:rsidRPr="00904777" w:rsidRDefault="00A17A1E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A1E" w:rsidRPr="00904777" w:rsidRDefault="00A17A1E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Computer Science </w:t>
      </w:r>
      <w:r w:rsidR="009E0DB0" w:rsidRPr="009047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epartment reengineered several of its certificates and introduced</w:t>
      </w:r>
      <w:r w:rsidR="00850A25" w:rsidRPr="00904777">
        <w:rPr>
          <w:rFonts w:ascii="Times New Roman" w:eastAsia="Times New Roman" w:hAnsi="Times New Roman" w:cs="Times New Roman"/>
          <w:sz w:val="24"/>
          <w:szCs w:val="24"/>
        </w:rPr>
        <w:t xml:space="preserve"> new courses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to the curriculum</w:t>
      </w:r>
      <w:r w:rsidR="00B55F11" w:rsidRPr="00904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several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>based on current IT needs including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cyber security, cloud computing, and mobile app development.  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 xml:space="preserve">During the academic year of 2013-14 the CIS </w:t>
      </w:r>
      <w:r w:rsidR="0097405F" w:rsidRPr="00904777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>epartment completed t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>he implementation of delivering its core courses in the object oriented language of C++, a significant change fr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>om the procedural language of C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 xml:space="preserve">to an object oriented language together with 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>offering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560CFB" w:rsidRPr="00904777">
        <w:rPr>
          <w:rFonts w:ascii="Times New Roman" w:eastAsia="Times New Roman" w:hAnsi="Times New Roman" w:cs="Times New Roman"/>
          <w:sz w:val="24"/>
          <w:szCs w:val="24"/>
        </w:rPr>
        <w:t xml:space="preserve"> advanced courses such as Advanced C++ and </w:t>
      </w:r>
      <w:r w:rsidR="00D90B28" w:rsidRPr="00904777">
        <w:rPr>
          <w:rFonts w:ascii="Times New Roman" w:eastAsia="Times New Roman" w:hAnsi="Times New Roman" w:cs="Times New Roman"/>
          <w:sz w:val="24"/>
          <w:szCs w:val="24"/>
        </w:rPr>
        <w:t>Advanced Programming: Series 86 and IA32/Pentium Assembly Language</w:t>
      </w:r>
      <w:r w:rsidR="00777B88" w:rsidRPr="00904777">
        <w:rPr>
          <w:rFonts w:ascii="Times New Roman" w:eastAsia="Times New Roman" w:hAnsi="Times New Roman" w:cs="Times New Roman"/>
          <w:sz w:val="24"/>
          <w:szCs w:val="24"/>
        </w:rPr>
        <w:t>, offers our students transferring to a four-year institution the opportunity to be more than adequately prepared for the academic challenges they will meet.</w:t>
      </w:r>
    </w:p>
    <w:p w:rsidR="00A17A1E" w:rsidRPr="00904777" w:rsidRDefault="00A17A1E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A1E" w:rsidRPr="00904777" w:rsidRDefault="00D5428B" w:rsidP="00D5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The job market continues to gain momentum.   </w:t>
      </w:r>
      <w:r w:rsidR="00D03661" w:rsidRPr="00904777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>the 2014 job survey by Forbes magazine, four (4) out of</w:t>
      </w:r>
      <w:r w:rsidR="00B55F11" w:rsidRPr="0090477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top ten (10) surveyed jobs were computer science related.  The top 2014 job was Software Developers (Applications and Systems Software) with</w:t>
      </w:r>
      <w:r w:rsidR="00B55F11" w:rsidRPr="0090477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total employment in 2013 of 1,042,402 jobs and median</w:t>
      </w:r>
      <w:r w:rsidR="00D03661" w:rsidRPr="00904777">
        <w:rPr>
          <w:rFonts w:ascii="Times New Roman" w:eastAsia="Times New Roman" w:hAnsi="Times New Roman" w:cs="Times New Roman"/>
          <w:sz w:val="24"/>
          <w:szCs w:val="24"/>
        </w:rPr>
        <w:t xml:space="preserve"> hourly earnings of $45.06. This</w:t>
      </w:r>
      <w:r w:rsidRPr="00904777">
        <w:rPr>
          <w:rFonts w:ascii="Times New Roman" w:eastAsia="Times New Roman" w:hAnsi="Times New Roman" w:cs="Times New Roman"/>
          <w:sz w:val="24"/>
          <w:szCs w:val="24"/>
        </w:rPr>
        <w:t xml:space="preserve"> is more than twice the growth of the second ranking job and almost $16 higher in hourly earnings</w:t>
      </w:r>
      <w:r w:rsidR="00A17A1E" w:rsidRPr="0090477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17A1E" w:rsidRPr="00904777" w:rsidRDefault="00A17A1E" w:rsidP="00A1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41D" w:rsidRPr="00904777" w:rsidRDefault="007164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777">
        <w:rPr>
          <w:rFonts w:ascii="Times New Roman" w:hAnsi="Times New Roman" w:cs="Times New Roman"/>
          <w:b/>
          <w:sz w:val="24"/>
          <w:szCs w:val="24"/>
          <w:u w:val="single"/>
        </w:rPr>
        <w:t>Real Estate:</w:t>
      </w:r>
    </w:p>
    <w:p w:rsidR="00D22853" w:rsidRPr="00904777" w:rsidRDefault="00DE5D93">
      <w:pPr>
        <w:rPr>
          <w:rFonts w:ascii="Times New Roman" w:hAnsi="Times New Roman" w:cs="Times New Roman"/>
          <w:sz w:val="24"/>
          <w:szCs w:val="24"/>
        </w:rPr>
      </w:pPr>
      <w:r w:rsidRPr="00904777">
        <w:rPr>
          <w:rFonts w:ascii="Times New Roman" w:hAnsi="Times New Roman" w:cs="Times New Roman"/>
          <w:sz w:val="24"/>
          <w:szCs w:val="24"/>
        </w:rPr>
        <w:t>2012-2013 shows</w:t>
      </w:r>
      <w:r w:rsidR="00B55F11" w:rsidRPr="00904777">
        <w:rPr>
          <w:rFonts w:ascii="Times New Roman" w:hAnsi="Times New Roman" w:cs="Times New Roman"/>
          <w:sz w:val="24"/>
          <w:szCs w:val="24"/>
        </w:rPr>
        <w:t xml:space="preserve"> a</w:t>
      </w:r>
      <w:r w:rsidRPr="00904777">
        <w:rPr>
          <w:rFonts w:ascii="Times New Roman" w:hAnsi="Times New Roman" w:cs="Times New Roman"/>
          <w:sz w:val="24"/>
          <w:szCs w:val="24"/>
        </w:rPr>
        <w:t xml:space="preserve"> 5.4</w:t>
      </w:r>
      <w:r w:rsidR="00B55F11" w:rsidRPr="00904777">
        <w:rPr>
          <w:rFonts w:ascii="Times New Roman" w:hAnsi="Times New Roman" w:cs="Times New Roman"/>
          <w:sz w:val="24"/>
          <w:szCs w:val="24"/>
        </w:rPr>
        <w:t>%</w:t>
      </w:r>
      <w:r w:rsidRPr="00904777">
        <w:rPr>
          <w:rFonts w:ascii="Times New Roman" w:hAnsi="Times New Roman" w:cs="Times New Roman"/>
          <w:sz w:val="24"/>
          <w:szCs w:val="24"/>
        </w:rPr>
        <w:t xml:space="preserve"> increase in enrollment</w:t>
      </w:r>
      <w:r w:rsidR="00AA6311" w:rsidRPr="00904777">
        <w:rPr>
          <w:rFonts w:ascii="Times New Roman" w:hAnsi="Times New Roman" w:cs="Times New Roman"/>
          <w:sz w:val="24"/>
          <w:szCs w:val="24"/>
        </w:rPr>
        <w:t xml:space="preserve">. The </w:t>
      </w:r>
      <w:r w:rsidR="00B55F11" w:rsidRPr="00904777">
        <w:rPr>
          <w:rFonts w:ascii="Times New Roman" w:hAnsi="Times New Roman" w:cs="Times New Roman"/>
          <w:sz w:val="24"/>
          <w:szCs w:val="24"/>
        </w:rPr>
        <w:t>p</w:t>
      </w:r>
      <w:r w:rsidRPr="00904777">
        <w:rPr>
          <w:rFonts w:ascii="Times New Roman" w:hAnsi="Times New Roman" w:cs="Times New Roman"/>
          <w:sz w:val="24"/>
          <w:szCs w:val="24"/>
        </w:rPr>
        <w:t xml:space="preserve">roductivity </w:t>
      </w:r>
      <w:r w:rsidR="00AA6311" w:rsidRPr="00904777">
        <w:rPr>
          <w:rFonts w:ascii="Times New Roman" w:hAnsi="Times New Roman" w:cs="Times New Roman"/>
          <w:sz w:val="24"/>
          <w:szCs w:val="24"/>
        </w:rPr>
        <w:t xml:space="preserve">was </w:t>
      </w:r>
      <w:r w:rsidRPr="00904777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Start"/>
      <w:r w:rsidRPr="00904777">
        <w:rPr>
          <w:rFonts w:ascii="Times New Roman" w:hAnsi="Times New Roman" w:cs="Times New Roman"/>
          <w:sz w:val="24"/>
          <w:szCs w:val="24"/>
        </w:rPr>
        <w:t>659 which</w:t>
      </w:r>
      <w:proofErr w:type="gramEnd"/>
      <w:r w:rsidRPr="00904777">
        <w:rPr>
          <w:rFonts w:ascii="Times New Roman" w:hAnsi="Times New Roman" w:cs="Times New Roman"/>
          <w:sz w:val="24"/>
          <w:szCs w:val="24"/>
        </w:rPr>
        <w:t xml:space="preserve"> is up by 5% compared to 2011-2012.   While the overall success rate stayed at 71%,</w:t>
      </w:r>
      <w:r w:rsidR="009C550D" w:rsidRPr="00904777">
        <w:rPr>
          <w:rFonts w:ascii="Times New Roman" w:hAnsi="Times New Roman" w:cs="Times New Roman"/>
          <w:sz w:val="24"/>
          <w:szCs w:val="24"/>
        </w:rPr>
        <w:t xml:space="preserve"> the</w:t>
      </w:r>
      <w:r w:rsidRPr="00904777">
        <w:rPr>
          <w:rFonts w:ascii="Times New Roman" w:hAnsi="Times New Roman" w:cs="Times New Roman"/>
          <w:sz w:val="24"/>
          <w:szCs w:val="24"/>
        </w:rPr>
        <w:t xml:space="preserve"> non-success rate drop</w:t>
      </w:r>
      <w:r w:rsidR="00B55F11" w:rsidRPr="00904777">
        <w:rPr>
          <w:rFonts w:ascii="Times New Roman" w:hAnsi="Times New Roman" w:cs="Times New Roman"/>
          <w:sz w:val="24"/>
          <w:szCs w:val="24"/>
        </w:rPr>
        <w:t>ped</w:t>
      </w:r>
      <w:r w:rsidRPr="00904777">
        <w:rPr>
          <w:rFonts w:ascii="Times New Roman" w:hAnsi="Times New Roman" w:cs="Times New Roman"/>
          <w:sz w:val="24"/>
          <w:szCs w:val="24"/>
        </w:rPr>
        <w:t xml:space="preserve"> b</w:t>
      </w:r>
      <w:r w:rsidR="00BF1969" w:rsidRPr="00904777">
        <w:rPr>
          <w:rFonts w:ascii="Times New Roman" w:hAnsi="Times New Roman" w:cs="Times New Roman"/>
          <w:sz w:val="24"/>
          <w:szCs w:val="24"/>
        </w:rPr>
        <w:t>y 3%.</w:t>
      </w:r>
      <w:r w:rsidR="00336638" w:rsidRPr="00904777">
        <w:rPr>
          <w:rFonts w:ascii="Times New Roman" w:hAnsi="Times New Roman" w:cs="Times New Roman"/>
          <w:sz w:val="24"/>
          <w:szCs w:val="24"/>
        </w:rPr>
        <w:t xml:space="preserve">  Although,</w:t>
      </w:r>
      <w:r w:rsidR="00BF1969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B55F11" w:rsidRPr="00904777">
        <w:rPr>
          <w:rFonts w:ascii="Times New Roman" w:hAnsi="Times New Roman" w:cs="Times New Roman"/>
          <w:sz w:val="24"/>
          <w:szCs w:val="24"/>
        </w:rPr>
        <w:t xml:space="preserve">the </w:t>
      </w:r>
      <w:r w:rsidR="00336638" w:rsidRPr="00904777">
        <w:rPr>
          <w:rFonts w:ascii="Times New Roman" w:hAnsi="Times New Roman" w:cs="Times New Roman"/>
          <w:sz w:val="24"/>
          <w:szCs w:val="24"/>
        </w:rPr>
        <w:t>s</w:t>
      </w:r>
      <w:r w:rsidR="00BF1969" w:rsidRPr="00904777">
        <w:rPr>
          <w:rFonts w:ascii="Times New Roman" w:hAnsi="Times New Roman" w:cs="Times New Roman"/>
          <w:sz w:val="24"/>
          <w:szCs w:val="24"/>
        </w:rPr>
        <w:t>uccess rate of</w:t>
      </w:r>
      <w:r w:rsidR="00B55F11" w:rsidRPr="00904777">
        <w:rPr>
          <w:rFonts w:ascii="Times New Roman" w:hAnsi="Times New Roman" w:cs="Times New Roman"/>
          <w:sz w:val="24"/>
          <w:szCs w:val="24"/>
        </w:rPr>
        <w:t xml:space="preserve"> the</w:t>
      </w:r>
      <w:r w:rsidR="00BF1969" w:rsidRPr="00904777">
        <w:rPr>
          <w:rFonts w:ascii="Times New Roman" w:hAnsi="Times New Roman" w:cs="Times New Roman"/>
          <w:sz w:val="24"/>
          <w:szCs w:val="24"/>
        </w:rPr>
        <w:t xml:space="preserve"> targeted population was at 53%</w:t>
      </w:r>
      <w:r w:rsidR="00B55F11" w:rsidRPr="00904777">
        <w:rPr>
          <w:rFonts w:ascii="Times New Roman" w:hAnsi="Times New Roman" w:cs="Times New Roman"/>
          <w:sz w:val="24"/>
          <w:szCs w:val="24"/>
        </w:rPr>
        <w:t>,</w:t>
      </w:r>
      <w:r w:rsidR="00336638" w:rsidRPr="00904777">
        <w:rPr>
          <w:rFonts w:ascii="Times New Roman" w:hAnsi="Times New Roman" w:cs="Times New Roman"/>
          <w:sz w:val="24"/>
          <w:szCs w:val="24"/>
        </w:rPr>
        <w:t xml:space="preserve"> which is the same as 2011-2012, it should be noted that there was a 25% increase in the targeted population in 2012-2013.  This translates to </w:t>
      </w:r>
      <w:r w:rsidR="00821A4C" w:rsidRPr="00904777">
        <w:rPr>
          <w:rFonts w:ascii="Times New Roman" w:hAnsi="Times New Roman" w:cs="Times New Roman"/>
          <w:sz w:val="24"/>
          <w:szCs w:val="24"/>
        </w:rPr>
        <w:t xml:space="preserve">an </w:t>
      </w:r>
      <w:r w:rsidR="00336638" w:rsidRPr="00904777">
        <w:rPr>
          <w:rFonts w:ascii="Times New Roman" w:hAnsi="Times New Roman" w:cs="Times New Roman"/>
          <w:sz w:val="24"/>
          <w:szCs w:val="24"/>
        </w:rPr>
        <w:t>overall improvement in</w:t>
      </w:r>
      <w:r w:rsidR="00821A4C" w:rsidRPr="00904777">
        <w:rPr>
          <w:rFonts w:ascii="Times New Roman" w:hAnsi="Times New Roman" w:cs="Times New Roman"/>
          <w:sz w:val="24"/>
          <w:szCs w:val="24"/>
        </w:rPr>
        <w:t xml:space="preserve"> the</w:t>
      </w:r>
      <w:r w:rsidR="00336638" w:rsidRPr="00904777">
        <w:rPr>
          <w:rFonts w:ascii="Times New Roman" w:hAnsi="Times New Roman" w:cs="Times New Roman"/>
          <w:sz w:val="24"/>
          <w:szCs w:val="24"/>
        </w:rPr>
        <w:t xml:space="preserve"> targeted population success rate.  </w:t>
      </w:r>
      <w:r w:rsidR="00336638" w:rsidRPr="00904777">
        <w:rPr>
          <w:rFonts w:ascii="Times New Roman" w:hAnsi="Times New Roman" w:cs="Times New Roman"/>
          <w:sz w:val="24"/>
          <w:szCs w:val="24"/>
        </w:rPr>
        <w:lastRenderedPageBreak/>
        <w:t xml:space="preserve">As indicated in the </w:t>
      </w:r>
      <w:r w:rsidR="00821A4C" w:rsidRPr="00904777">
        <w:rPr>
          <w:rFonts w:ascii="Times New Roman" w:hAnsi="Times New Roman" w:cs="Times New Roman"/>
          <w:sz w:val="24"/>
          <w:szCs w:val="24"/>
        </w:rPr>
        <w:t>P</w:t>
      </w:r>
      <w:r w:rsidR="00336638" w:rsidRPr="00904777">
        <w:rPr>
          <w:rFonts w:ascii="Times New Roman" w:hAnsi="Times New Roman" w:cs="Times New Roman"/>
          <w:sz w:val="24"/>
          <w:szCs w:val="24"/>
        </w:rPr>
        <w:t>rogram CPR</w:t>
      </w:r>
      <w:r w:rsidR="00D22853" w:rsidRPr="00904777">
        <w:rPr>
          <w:rFonts w:ascii="Times New Roman" w:hAnsi="Times New Roman" w:cs="Times New Roman"/>
          <w:sz w:val="24"/>
          <w:szCs w:val="24"/>
        </w:rPr>
        <w:t xml:space="preserve">, the </w:t>
      </w:r>
      <w:r w:rsidR="00821A4C" w:rsidRPr="00904777">
        <w:rPr>
          <w:rFonts w:ascii="Times New Roman" w:hAnsi="Times New Roman" w:cs="Times New Roman"/>
          <w:sz w:val="24"/>
          <w:szCs w:val="24"/>
        </w:rPr>
        <w:t>D</w:t>
      </w:r>
      <w:r w:rsidR="00D22853" w:rsidRPr="00904777">
        <w:rPr>
          <w:rFonts w:ascii="Times New Roman" w:hAnsi="Times New Roman" w:cs="Times New Roman"/>
          <w:sz w:val="24"/>
          <w:szCs w:val="24"/>
        </w:rPr>
        <w:t xml:space="preserve">epartment plans on utilizing the </w:t>
      </w:r>
      <w:r w:rsidR="00821A4C" w:rsidRPr="00904777">
        <w:rPr>
          <w:rFonts w:ascii="Times New Roman" w:hAnsi="Times New Roman" w:cs="Times New Roman"/>
          <w:sz w:val="24"/>
          <w:szCs w:val="24"/>
        </w:rPr>
        <w:t>T</w:t>
      </w:r>
      <w:r w:rsidR="00D22853" w:rsidRPr="00904777">
        <w:rPr>
          <w:rFonts w:ascii="Times New Roman" w:hAnsi="Times New Roman" w:cs="Times New Roman"/>
          <w:sz w:val="24"/>
          <w:szCs w:val="24"/>
        </w:rPr>
        <w:t xml:space="preserve">utorial </w:t>
      </w:r>
      <w:r w:rsidR="00821A4C" w:rsidRPr="00904777">
        <w:rPr>
          <w:rFonts w:ascii="Times New Roman" w:hAnsi="Times New Roman" w:cs="Times New Roman"/>
          <w:sz w:val="24"/>
          <w:szCs w:val="24"/>
        </w:rPr>
        <w:t>C</w:t>
      </w:r>
      <w:r w:rsidR="00D22853" w:rsidRPr="00904777">
        <w:rPr>
          <w:rFonts w:ascii="Times New Roman" w:hAnsi="Times New Roman" w:cs="Times New Roman"/>
          <w:sz w:val="24"/>
          <w:szCs w:val="24"/>
        </w:rPr>
        <w:t xml:space="preserve">enter to a greater degree and working toward a real estate specific tutoring group for the </w:t>
      </w:r>
      <w:r w:rsidR="00821A4C" w:rsidRPr="00904777">
        <w:rPr>
          <w:rFonts w:ascii="Times New Roman" w:hAnsi="Times New Roman" w:cs="Times New Roman"/>
          <w:sz w:val="24"/>
          <w:szCs w:val="24"/>
        </w:rPr>
        <w:t>D</w:t>
      </w:r>
      <w:r w:rsidR="00D22853" w:rsidRPr="00904777">
        <w:rPr>
          <w:rFonts w:ascii="Times New Roman" w:hAnsi="Times New Roman" w:cs="Times New Roman"/>
          <w:sz w:val="24"/>
          <w:szCs w:val="24"/>
        </w:rPr>
        <w:t xml:space="preserve">epartment. </w:t>
      </w:r>
      <w:r w:rsidR="007A467B" w:rsidRPr="00904777">
        <w:rPr>
          <w:rFonts w:ascii="Times New Roman" w:hAnsi="Times New Roman" w:cs="Times New Roman"/>
          <w:sz w:val="24"/>
          <w:szCs w:val="24"/>
        </w:rPr>
        <w:t xml:space="preserve"> Although the overall number of California real estate sales licenses drop</w:t>
      </w:r>
      <w:r w:rsidR="00821A4C" w:rsidRPr="00904777">
        <w:rPr>
          <w:rFonts w:ascii="Times New Roman" w:hAnsi="Times New Roman" w:cs="Times New Roman"/>
          <w:sz w:val="24"/>
          <w:szCs w:val="24"/>
        </w:rPr>
        <w:t>ped</w:t>
      </w:r>
      <w:r w:rsidR="007A467B" w:rsidRPr="00904777">
        <w:rPr>
          <w:rFonts w:ascii="Times New Roman" w:hAnsi="Times New Roman" w:cs="Times New Roman"/>
          <w:sz w:val="24"/>
          <w:szCs w:val="24"/>
        </w:rPr>
        <w:t xml:space="preserve"> by 5% in Jan 2014, the strong Silicon Valley economic recovery has created </w:t>
      </w:r>
      <w:r w:rsidR="009C550D" w:rsidRPr="00904777">
        <w:rPr>
          <w:rFonts w:ascii="Times New Roman" w:hAnsi="Times New Roman" w:cs="Times New Roman"/>
          <w:sz w:val="24"/>
          <w:szCs w:val="24"/>
        </w:rPr>
        <w:t xml:space="preserve">a </w:t>
      </w:r>
      <w:r w:rsidR="007A467B" w:rsidRPr="00904777">
        <w:rPr>
          <w:rFonts w:ascii="Times New Roman" w:hAnsi="Times New Roman" w:cs="Times New Roman"/>
          <w:sz w:val="24"/>
          <w:szCs w:val="24"/>
        </w:rPr>
        <w:t>quick market recovery and</w:t>
      </w:r>
      <w:r w:rsidR="00821A4C" w:rsidRPr="00904777">
        <w:rPr>
          <w:rFonts w:ascii="Times New Roman" w:hAnsi="Times New Roman" w:cs="Times New Roman"/>
          <w:sz w:val="24"/>
          <w:szCs w:val="24"/>
        </w:rPr>
        <w:t>,</w:t>
      </w:r>
      <w:r w:rsidR="007A467B" w:rsidRPr="00904777">
        <w:rPr>
          <w:rFonts w:ascii="Times New Roman" w:hAnsi="Times New Roman" w:cs="Times New Roman"/>
          <w:sz w:val="24"/>
          <w:szCs w:val="24"/>
        </w:rPr>
        <w:t xml:space="preserve"> as a result</w:t>
      </w:r>
      <w:r w:rsidR="00821A4C" w:rsidRPr="00904777">
        <w:rPr>
          <w:rFonts w:ascii="Times New Roman" w:hAnsi="Times New Roman" w:cs="Times New Roman"/>
          <w:sz w:val="24"/>
          <w:szCs w:val="24"/>
        </w:rPr>
        <w:t>,</w:t>
      </w:r>
      <w:r w:rsidR="007A467B" w:rsidRPr="00904777">
        <w:rPr>
          <w:rFonts w:ascii="Times New Roman" w:hAnsi="Times New Roman" w:cs="Times New Roman"/>
          <w:sz w:val="24"/>
          <w:szCs w:val="24"/>
        </w:rPr>
        <w:t xml:space="preserve"> demand for brokers.  This is evident by</w:t>
      </w:r>
      <w:r w:rsidR="00821A4C" w:rsidRPr="00904777">
        <w:rPr>
          <w:rFonts w:ascii="Times New Roman" w:hAnsi="Times New Roman" w:cs="Times New Roman"/>
          <w:sz w:val="24"/>
          <w:szCs w:val="24"/>
        </w:rPr>
        <w:t xml:space="preserve"> an</w:t>
      </w:r>
      <w:r w:rsidR="007A467B" w:rsidRPr="00904777">
        <w:rPr>
          <w:rFonts w:ascii="Times New Roman" w:hAnsi="Times New Roman" w:cs="Times New Roman"/>
          <w:sz w:val="24"/>
          <w:szCs w:val="24"/>
        </w:rPr>
        <w:t xml:space="preserve"> increase of enrollment.  Spring 2014 shows an increase of 23% over th</w:t>
      </w:r>
      <w:r w:rsidR="00821A4C" w:rsidRPr="00904777">
        <w:rPr>
          <w:rFonts w:ascii="Times New Roman" w:hAnsi="Times New Roman" w:cs="Times New Roman"/>
          <w:sz w:val="24"/>
          <w:szCs w:val="24"/>
        </w:rPr>
        <w:t>e</w:t>
      </w:r>
      <w:r w:rsidR="007A467B" w:rsidRPr="00904777">
        <w:rPr>
          <w:rFonts w:ascii="Times New Roman" w:hAnsi="Times New Roman" w:cs="Times New Roman"/>
          <w:sz w:val="24"/>
          <w:szCs w:val="24"/>
        </w:rPr>
        <w:t xml:space="preserve"> spring 2013.</w:t>
      </w:r>
      <w:r w:rsidR="005D0DE6" w:rsidRPr="00904777">
        <w:rPr>
          <w:rFonts w:ascii="Times New Roman" w:hAnsi="Times New Roman" w:cs="Times New Roman"/>
          <w:sz w:val="24"/>
          <w:szCs w:val="24"/>
        </w:rPr>
        <w:t xml:space="preserve">  For a small program with an annual FTEF of 1.1, it should be noted that this program is very productive.</w:t>
      </w:r>
    </w:p>
    <w:p w:rsidR="005D0DE6" w:rsidRPr="00904777" w:rsidRDefault="005D0D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777">
        <w:rPr>
          <w:rFonts w:ascii="Times New Roman" w:hAnsi="Times New Roman" w:cs="Times New Roman"/>
          <w:b/>
          <w:sz w:val="24"/>
          <w:szCs w:val="24"/>
          <w:u w:val="single"/>
        </w:rPr>
        <w:t>Auto Tech:</w:t>
      </w:r>
    </w:p>
    <w:p w:rsidR="00E07019" w:rsidRPr="00904777" w:rsidRDefault="00D65959">
      <w:pPr>
        <w:rPr>
          <w:rFonts w:ascii="Times New Roman" w:hAnsi="Times New Roman" w:cs="Times New Roman"/>
          <w:sz w:val="24"/>
          <w:szCs w:val="24"/>
        </w:rPr>
      </w:pPr>
      <w:r w:rsidRPr="00904777">
        <w:rPr>
          <w:rFonts w:ascii="Times New Roman" w:hAnsi="Times New Roman" w:cs="Times New Roman"/>
          <w:sz w:val="24"/>
          <w:szCs w:val="24"/>
        </w:rPr>
        <w:t>The Auto Tech enrollment continues to have a small but steady increase in enrollment.  The overall success rate continues to be strong</w:t>
      </w:r>
      <w:r w:rsidR="00821A4C" w:rsidRPr="00904777">
        <w:rPr>
          <w:rFonts w:ascii="Times New Roman" w:hAnsi="Times New Roman" w:cs="Times New Roman"/>
          <w:sz w:val="24"/>
          <w:szCs w:val="24"/>
        </w:rPr>
        <w:t>,</w:t>
      </w:r>
      <w:r w:rsidRPr="00904777">
        <w:rPr>
          <w:rFonts w:ascii="Times New Roman" w:hAnsi="Times New Roman" w:cs="Times New Roman"/>
          <w:sz w:val="24"/>
          <w:szCs w:val="24"/>
        </w:rPr>
        <w:t xml:space="preserve"> currently at 82%.  The target</w:t>
      </w:r>
      <w:r w:rsidR="00AA6311" w:rsidRPr="00904777">
        <w:rPr>
          <w:rFonts w:ascii="Times New Roman" w:hAnsi="Times New Roman" w:cs="Times New Roman"/>
          <w:sz w:val="24"/>
          <w:szCs w:val="24"/>
        </w:rPr>
        <w:t>ed</w:t>
      </w:r>
      <w:r w:rsidRPr="00904777">
        <w:rPr>
          <w:rFonts w:ascii="Times New Roman" w:hAnsi="Times New Roman" w:cs="Times New Roman"/>
          <w:sz w:val="24"/>
          <w:szCs w:val="24"/>
        </w:rPr>
        <w:t xml:space="preserve"> population enrollment </w:t>
      </w:r>
      <w:r w:rsidR="00AA6311" w:rsidRPr="00904777">
        <w:rPr>
          <w:rFonts w:ascii="Times New Roman" w:hAnsi="Times New Roman" w:cs="Times New Roman"/>
          <w:sz w:val="24"/>
          <w:szCs w:val="24"/>
        </w:rPr>
        <w:t>had an</w:t>
      </w:r>
      <w:r w:rsidR="00821A4C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increase of 19% </w:t>
      </w:r>
      <w:r w:rsidR="00AA6311" w:rsidRPr="00904777">
        <w:rPr>
          <w:rFonts w:ascii="Times New Roman" w:hAnsi="Times New Roman" w:cs="Times New Roman"/>
          <w:sz w:val="24"/>
          <w:szCs w:val="24"/>
        </w:rPr>
        <w:t xml:space="preserve">over </w:t>
      </w:r>
      <w:r w:rsidR="001C73FB" w:rsidRPr="00904777">
        <w:rPr>
          <w:rFonts w:ascii="Times New Roman" w:hAnsi="Times New Roman" w:cs="Times New Roman"/>
          <w:sz w:val="24"/>
          <w:szCs w:val="24"/>
        </w:rPr>
        <w:t>the prior year.  T</w:t>
      </w:r>
      <w:r w:rsidRPr="00904777">
        <w:rPr>
          <w:rFonts w:ascii="Times New Roman" w:hAnsi="Times New Roman" w:cs="Times New Roman"/>
          <w:sz w:val="24"/>
          <w:szCs w:val="24"/>
        </w:rPr>
        <w:t>he success rate for targeted populations has be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en at 79% for the past 3 years.  </w:t>
      </w:r>
      <w:r w:rsidR="00821A4C" w:rsidRPr="00904777">
        <w:rPr>
          <w:rFonts w:ascii="Times New Roman" w:hAnsi="Times New Roman" w:cs="Times New Roman"/>
          <w:sz w:val="24"/>
          <w:szCs w:val="24"/>
        </w:rPr>
        <w:t>The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821A4C" w:rsidRPr="00904777">
        <w:rPr>
          <w:rFonts w:ascii="Times New Roman" w:hAnsi="Times New Roman" w:cs="Times New Roman"/>
          <w:sz w:val="24"/>
          <w:szCs w:val="24"/>
        </w:rPr>
        <w:t>n</w:t>
      </w:r>
      <w:r w:rsidR="001C73FB" w:rsidRPr="00904777">
        <w:rPr>
          <w:rFonts w:ascii="Times New Roman" w:hAnsi="Times New Roman" w:cs="Times New Roman"/>
          <w:sz w:val="24"/>
          <w:szCs w:val="24"/>
        </w:rPr>
        <w:t>on</w:t>
      </w:r>
      <w:r w:rsidR="00AA6311" w:rsidRPr="00904777">
        <w:rPr>
          <w:rFonts w:ascii="Times New Roman" w:hAnsi="Times New Roman" w:cs="Times New Roman"/>
          <w:sz w:val="24"/>
          <w:szCs w:val="24"/>
        </w:rPr>
        <w:t>-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targeted population was at 82% for 2012-2013.  As noted in the Program CPR, The </w:t>
      </w:r>
      <w:r w:rsidR="00821A4C" w:rsidRPr="00904777">
        <w:rPr>
          <w:rFonts w:ascii="Times New Roman" w:hAnsi="Times New Roman" w:cs="Times New Roman"/>
          <w:sz w:val="24"/>
          <w:szCs w:val="24"/>
        </w:rPr>
        <w:t>A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utomotive </w:t>
      </w:r>
      <w:r w:rsidR="00821A4C" w:rsidRPr="00904777">
        <w:rPr>
          <w:rFonts w:ascii="Times New Roman" w:hAnsi="Times New Roman" w:cs="Times New Roman"/>
          <w:sz w:val="24"/>
          <w:szCs w:val="24"/>
        </w:rPr>
        <w:t>T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echnology </w:t>
      </w:r>
      <w:r w:rsidR="00821A4C" w:rsidRPr="00904777">
        <w:rPr>
          <w:rFonts w:ascii="Times New Roman" w:hAnsi="Times New Roman" w:cs="Times New Roman"/>
          <w:sz w:val="24"/>
          <w:szCs w:val="24"/>
        </w:rPr>
        <w:t>D</w:t>
      </w:r>
      <w:r w:rsidR="001C73FB" w:rsidRPr="00904777">
        <w:rPr>
          <w:rFonts w:ascii="Times New Roman" w:hAnsi="Times New Roman" w:cs="Times New Roman"/>
          <w:sz w:val="24"/>
          <w:szCs w:val="24"/>
        </w:rPr>
        <w:t>epartment will continue to focus on direct student intervention and couns</w:t>
      </w:r>
      <w:r w:rsidR="009E10AA" w:rsidRPr="00904777">
        <w:rPr>
          <w:rFonts w:ascii="Times New Roman" w:hAnsi="Times New Roman" w:cs="Times New Roman"/>
          <w:sz w:val="24"/>
          <w:szCs w:val="24"/>
        </w:rPr>
        <w:t>eling to reduce the equity gap</w:t>
      </w:r>
      <w:r w:rsidR="00821A4C" w:rsidRPr="00904777">
        <w:rPr>
          <w:rFonts w:ascii="Times New Roman" w:hAnsi="Times New Roman" w:cs="Times New Roman"/>
          <w:sz w:val="24"/>
          <w:szCs w:val="24"/>
        </w:rPr>
        <w:t>,</w:t>
      </w:r>
      <w:r w:rsidR="009E10AA" w:rsidRPr="00904777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821A4C" w:rsidRPr="00904777">
        <w:rPr>
          <w:rFonts w:ascii="Times New Roman" w:hAnsi="Times New Roman" w:cs="Times New Roman"/>
          <w:sz w:val="24"/>
          <w:szCs w:val="24"/>
        </w:rPr>
        <w:t>,</w:t>
      </w:r>
      <w:r w:rsidR="009E10AA" w:rsidRPr="00904777">
        <w:rPr>
          <w:rFonts w:ascii="Times New Roman" w:hAnsi="Times New Roman" w:cs="Times New Roman"/>
          <w:sz w:val="24"/>
          <w:szCs w:val="24"/>
        </w:rPr>
        <w:t xml:space="preserve"> encouraging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 students to enhance</w:t>
      </w:r>
      <w:r w:rsidR="009E10AA" w:rsidRPr="00904777">
        <w:rPr>
          <w:rFonts w:ascii="Times New Roman" w:hAnsi="Times New Roman" w:cs="Times New Roman"/>
          <w:sz w:val="24"/>
          <w:szCs w:val="24"/>
        </w:rPr>
        <w:t xml:space="preserve"> their</w:t>
      </w:r>
      <w:r w:rsidR="001C73FB" w:rsidRPr="00904777">
        <w:rPr>
          <w:rFonts w:ascii="Times New Roman" w:hAnsi="Times New Roman" w:cs="Times New Roman"/>
          <w:sz w:val="24"/>
          <w:szCs w:val="24"/>
        </w:rPr>
        <w:t xml:space="preserve"> college readiness by using the resources of the </w:t>
      </w:r>
      <w:r w:rsidR="00AF064A" w:rsidRPr="00904777">
        <w:rPr>
          <w:rFonts w:ascii="Times New Roman" w:hAnsi="Times New Roman" w:cs="Times New Roman"/>
          <w:sz w:val="24"/>
          <w:szCs w:val="24"/>
        </w:rPr>
        <w:t>C</w:t>
      </w:r>
      <w:r w:rsidR="001C73FB" w:rsidRPr="00904777">
        <w:rPr>
          <w:rFonts w:ascii="Times New Roman" w:hAnsi="Times New Roman" w:cs="Times New Roman"/>
          <w:sz w:val="24"/>
          <w:szCs w:val="24"/>
        </w:rPr>
        <w:t>ollege.</w:t>
      </w:r>
      <w:r w:rsidR="009E10AA" w:rsidRPr="00904777">
        <w:rPr>
          <w:rFonts w:ascii="Times New Roman" w:hAnsi="Times New Roman" w:cs="Times New Roman"/>
          <w:sz w:val="24"/>
          <w:szCs w:val="24"/>
        </w:rPr>
        <w:t xml:space="preserve">  The Auto Tech program is well recognized by both the industry and other academic institutions and continues to enjoy very strong ties with both.  </w:t>
      </w:r>
      <w:r w:rsidR="003F3EFE" w:rsidRPr="00904777">
        <w:rPr>
          <w:rFonts w:ascii="Times New Roman" w:hAnsi="Times New Roman" w:cs="Times New Roman"/>
          <w:sz w:val="24"/>
          <w:szCs w:val="24"/>
        </w:rPr>
        <w:t>Since t</w:t>
      </w:r>
      <w:r w:rsidR="00E07019" w:rsidRPr="00904777">
        <w:rPr>
          <w:rFonts w:ascii="Times New Roman" w:hAnsi="Times New Roman" w:cs="Times New Roman"/>
          <w:sz w:val="24"/>
          <w:szCs w:val="24"/>
        </w:rPr>
        <w:t xml:space="preserve">he </w:t>
      </w:r>
      <w:r w:rsidR="009E0DB0" w:rsidRPr="00904777">
        <w:rPr>
          <w:rFonts w:ascii="Times New Roman" w:hAnsi="Times New Roman" w:cs="Times New Roman"/>
          <w:sz w:val="24"/>
          <w:szCs w:val="24"/>
        </w:rPr>
        <w:t>F</w:t>
      </w:r>
      <w:r w:rsidR="00E07019" w:rsidRPr="00904777">
        <w:rPr>
          <w:rFonts w:ascii="Times New Roman" w:hAnsi="Times New Roman" w:cs="Times New Roman"/>
          <w:sz w:val="24"/>
          <w:szCs w:val="24"/>
        </w:rPr>
        <w:t>aculty are aware of the increasing demand for alternative transportation fuel technologies and the training requirements associated with it over the next five years</w:t>
      </w:r>
      <w:r w:rsidR="003F3EFE" w:rsidRPr="00904777">
        <w:rPr>
          <w:rFonts w:ascii="Times New Roman" w:hAnsi="Times New Roman" w:cs="Times New Roman"/>
          <w:sz w:val="24"/>
          <w:szCs w:val="24"/>
        </w:rPr>
        <w:t>, they are working on updating their curriculum to provide students with</w:t>
      </w:r>
      <w:r w:rsidR="009E0DB0" w:rsidRPr="00904777">
        <w:rPr>
          <w:rFonts w:ascii="Times New Roman" w:hAnsi="Times New Roman" w:cs="Times New Roman"/>
          <w:sz w:val="24"/>
          <w:szCs w:val="24"/>
        </w:rPr>
        <w:t xml:space="preserve"> the</w:t>
      </w:r>
      <w:r w:rsidR="003F3EFE" w:rsidRPr="00904777">
        <w:rPr>
          <w:rFonts w:ascii="Times New Roman" w:hAnsi="Times New Roman" w:cs="Times New Roman"/>
          <w:sz w:val="24"/>
          <w:szCs w:val="24"/>
        </w:rPr>
        <w:t xml:space="preserve"> needed skills.   The Department was awarded a</w:t>
      </w:r>
      <w:r w:rsidR="00AA6311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9E0DB0" w:rsidRPr="00904777">
        <w:rPr>
          <w:rFonts w:ascii="Times New Roman" w:hAnsi="Times New Roman" w:cs="Times New Roman"/>
          <w:sz w:val="24"/>
          <w:szCs w:val="24"/>
        </w:rPr>
        <w:t>grant of</w:t>
      </w:r>
      <w:r w:rsidR="003F3EFE" w:rsidRPr="00904777">
        <w:rPr>
          <w:rFonts w:ascii="Times New Roman" w:hAnsi="Times New Roman" w:cs="Times New Roman"/>
          <w:sz w:val="24"/>
          <w:szCs w:val="24"/>
        </w:rPr>
        <w:t xml:space="preserve"> approximately $160K for developing</w:t>
      </w:r>
      <w:r w:rsidR="009E0DB0" w:rsidRPr="00904777">
        <w:rPr>
          <w:rFonts w:ascii="Times New Roman" w:hAnsi="Times New Roman" w:cs="Times New Roman"/>
          <w:sz w:val="24"/>
          <w:szCs w:val="24"/>
        </w:rPr>
        <w:t xml:space="preserve"> an</w:t>
      </w:r>
      <w:r w:rsidR="003F3EFE" w:rsidRPr="00904777">
        <w:rPr>
          <w:rFonts w:ascii="Times New Roman" w:hAnsi="Times New Roman" w:cs="Times New Roman"/>
          <w:sz w:val="24"/>
          <w:szCs w:val="24"/>
        </w:rPr>
        <w:t xml:space="preserve"> alternative fuel curriculum.  In addition, they are working closely with San Jose State University to develop those skills.</w:t>
      </w:r>
    </w:p>
    <w:p w:rsidR="001C73FB" w:rsidRPr="00CE22B9" w:rsidRDefault="001C73FB">
      <w:pPr>
        <w:rPr>
          <w:rFonts w:ascii="Times New Roman" w:hAnsi="Times New Roman" w:cs="Times New Roman"/>
          <w:sz w:val="24"/>
          <w:szCs w:val="24"/>
        </w:rPr>
      </w:pPr>
      <w:r w:rsidRPr="00CE22B9">
        <w:rPr>
          <w:rFonts w:ascii="Times New Roman" w:hAnsi="Times New Roman" w:cs="Times New Roman"/>
          <w:sz w:val="24"/>
          <w:szCs w:val="24"/>
        </w:rPr>
        <w:t>According to the U.S. Bureau of Labor Statistics, the</w:t>
      </w:r>
      <w:r w:rsidR="00C04D20" w:rsidRPr="00CE22B9">
        <w:rPr>
          <w:rFonts w:ascii="Times New Roman" w:hAnsi="Times New Roman" w:cs="Times New Roman"/>
          <w:sz w:val="24"/>
          <w:szCs w:val="24"/>
        </w:rPr>
        <w:t xml:space="preserve"> average automotive technology related jobs growth rate</w:t>
      </w:r>
      <w:r w:rsidR="00C04D20" w:rsidRPr="00CE22B9" w:rsidDel="00C04D20">
        <w:rPr>
          <w:rFonts w:ascii="Times New Roman" w:hAnsi="Times New Roman" w:cs="Times New Roman"/>
          <w:sz w:val="24"/>
          <w:szCs w:val="24"/>
        </w:rPr>
        <w:t xml:space="preserve"> </w:t>
      </w:r>
      <w:r w:rsidR="00C04D20" w:rsidRPr="00CE22B9">
        <w:rPr>
          <w:rFonts w:ascii="Times New Roman" w:hAnsi="Times New Roman" w:cs="Times New Roman"/>
          <w:sz w:val="24"/>
          <w:szCs w:val="24"/>
        </w:rPr>
        <w:t xml:space="preserve">for </w:t>
      </w:r>
      <w:r w:rsidRPr="00CE22B9">
        <w:rPr>
          <w:rFonts w:ascii="Times New Roman" w:hAnsi="Times New Roman" w:cs="Times New Roman"/>
          <w:sz w:val="24"/>
          <w:szCs w:val="24"/>
        </w:rPr>
        <w:t>2012 to 2022</w:t>
      </w:r>
      <w:r w:rsidR="00CE22B9">
        <w:rPr>
          <w:rFonts w:ascii="Times New Roman" w:hAnsi="Times New Roman" w:cs="Times New Roman"/>
          <w:sz w:val="24"/>
          <w:szCs w:val="24"/>
        </w:rPr>
        <w:t xml:space="preserve"> </w:t>
      </w:r>
      <w:r w:rsidRPr="00CE22B9">
        <w:rPr>
          <w:rFonts w:ascii="Times New Roman" w:hAnsi="Times New Roman" w:cs="Times New Roman"/>
          <w:sz w:val="24"/>
          <w:szCs w:val="24"/>
        </w:rPr>
        <w:t>is</w:t>
      </w:r>
      <w:r w:rsidR="00CE22B9">
        <w:rPr>
          <w:rFonts w:ascii="Times New Roman" w:hAnsi="Times New Roman" w:cs="Times New Roman"/>
          <w:sz w:val="24"/>
          <w:szCs w:val="24"/>
        </w:rPr>
        <w:t xml:space="preserve"> forecasted to be approximately</w:t>
      </w:r>
      <w:r w:rsidRPr="00CE22B9">
        <w:rPr>
          <w:rFonts w:ascii="Times New Roman" w:hAnsi="Times New Roman" w:cs="Times New Roman"/>
          <w:sz w:val="24"/>
          <w:szCs w:val="24"/>
        </w:rPr>
        <w:t xml:space="preserve"> </w:t>
      </w:r>
      <w:r w:rsidR="007511D5" w:rsidRPr="00CE22B9">
        <w:rPr>
          <w:rFonts w:ascii="Times New Roman" w:hAnsi="Times New Roman" w:cs="Times New Roman"/>
          <w:sz w:val="24"/>
          <w:szCs w:val="24"/>
        </w:rPr>
        <w:t>9</w:t>
      </w:r>
      <w:r w:rsidRPr="00CE22B9">
        <w:rPr>
          <w:rFonts w:ascii="Times New Roman" w:hAnsi="Times New Roman" w:cs="Times New Roman"/>
          <w:sz w:val="24"/>
          <w:szCs w:val="24"/>
        </w:rPr>
        <w:t xml:space="preserve"> percent.</w:t>
      </w:r>
    </w:p>
    <w:p w:rsidR="003F3EFE" w:rsidRPr="00904777" w:rsidRDefault="003F3E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777">
        <w:rPr>
          <w:rFonts w:ascii="Times New Roman" w:hAnsi="Times New Roman" w:cs="Times New Roman"/>
          <w:b/>
          <w:sz w:val="24"/>
          <w:szCs w:val="24"/>
          <w:u w:val="single"/>
        </w:rPr>
        <w:t>MCNC</w:t>
      </w:r>
      <w:r w:rsidR="00D30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CDI</w:t>
      </w:r>
      <w:r w:rsidRPr="009047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F3EFE" w:rsidRPr="00904777" w:rsidRDefault="003F3EFE">
      <w:pPr>
        <w:rPr>
          <w:rFonts w:ascii="Times New Roman" w:hAnsi="Times New Roman" w:cs="Times New Roman"/>
          <w:sz w:val="24"/>
          <w:szCs w:val="24"/>
        </w:rPr>
      </w:pPr>
      <w:r w:rsidRPr="00904777">
        <w:rPr>
          <w:rFonts w:ascii="Times New Roman" w:hAnsi="Times New Roman" w:cs="Times New Roman"/>
          <w:sz w:val="24"/>
          <w:szCs w:val="24"/>
        </w:rPr>
        <w:t xml:space="preserve">The MCNC enrollment shows a decline of approximately 17% and a productivity decline </w:t>
      </w:r>
      <w:r w:rsidR="00B41A06">
        <w:rPr>
          <w:rFonts w:ascii="Times New Roman" w:hAnsi="Times New Roman" w:cs="Times New Roman"/>
          <w:sz w:val="24"/>
          <w:szCs w:val="24"/>
        </w:rPr>
        <w:t>of</w:t>
      </w:r>
      <w:r w:rsidRPr="00904777">
        <w:rPr>
          <w:rFonts w:ascii="Times New Roman" w:hAnsi="Times New Roman" w:cs="Times New Roman"/>
          <w:sz w:val="24"/>
          <w:szCs w:val="24"/>
        </w:rPr>
        <w:t>5%.</w:t>
      </w:r>
      <w:r w:rsidR="00266F7F" w:rsidRPr="00904777">
        <w:rPr>
          <w:rFonts w:ascii="Times New Roman" w:hAnsi="Times New Roman" w:cs="Times New Roman"/>
          <w:sz w:val="24"/>
          <w:szCs w:val="24"/>
        </w:rPr>
        <w:t xml:space="preserve">  Explanations for the decline in enrollment are noted in the </w:t>
      </w:r>
      <w:r w:rsidR="009E0DB0" w:rsidRPr="00904777">
        <w:rPr>
          <w:rFonts w:ascii="Times New Roman" w:hAnsi="Times New Roman" w:cs="Times New Roman"/>
          <w:sz w:val="24"/>
          <w:szCs w:val="24"/>
        </w:rPr>
        <w:t>P</w:t>
      </w:r>
      <w:r w:rsidR="00266F7F" w:rsidRPr="00904777">
        <w:rPr>
          <w:rFonts w:ascii="Times New Roman" w:hAnsi="Times New Roman" w:cs="Times New Roman"/>
          <w:sz w:val="24"/>
          <w:szCs w:val="24"/>
        </w:rPr>
        <w:t xml:space="preserve">rogram CPR.  There was also a decline of 5.5% in the number of sections offered.  </w:t>
      </w:r>
      <w:r w:rsidRPr="00904777">
        <w:rPr>
          <w:rFonts w:ascii="Times New Roman" w:hAnsi="Times New Roman" w:cs="Times New Roman"/>
          <w:sz w:val="24"/>
          <w:szCs w:val="24"/>
        </w:rPr>
        <w:t>The 2012-2013</w:t>
      </w:r>
      <w:r w:rsidR="00266F7F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6F5595" w:rsidRPr="00904777">
        <w:rPr>
          <w:rFonts w:ascii="Times New Roman" w:hAnsi="Times New Roman" w:cs="Times New Roman"/>
          <w:sz w:val="24"/>
          <w:szCs w:val="24"/>
        </w:rPr>
        <w:t>productivity was</w:t>
      </w:r>
      <w:r w:rsidRPr="00904777">
        <w:rPr>
          <w:rFonts w:ascii="Times New Roman" w:hAnsi="Times New Roman" w:cs="Times New Roman"/>
          <w:sz w:val="24"/>
          <w:szCs w:val="24"/>
        </w:rPr>
        <w:t xml:space="preserve"> 549.  The overall success rate is at 84%</w:t>
      </w:r>
      <w:r w:rsidR="00085580">
        <w:rPr>
          <w:rFonts w:ascii="Times New Roman" w:hAnsi="Times New Roman" w:cs="Times New Roman"/>
          <w:sz w:val="24"/>
          <w:szCs w:val="24"/>
        </w:rPr>
        <w:t>,</w:t>
      </w:r>
      <w:r w:rsidRPr="00904777">
        <w:rPr>
          <w:rFonts w:ascii="Times New Roman" w:hAnsi="Times New Roman" w:cs="Times New Roman"/>
          <w:sz w:val="24"/>
          <w:szCs w:val="24"/>
        </w:rPr>
        <w:t xml:space="preserve"> with</w:t>
      </w:r>
      <w:r w:rsidR="009E0DB0" w:rsidRPr="00904777">
        <w:rPr>
          <w:rFonts w:ascii="Times New Roman" w:hAnsi="Times New Roman" w:cs="Times New Roman"/>
          <w:sz w:val="24"/>
          <w:szCs w:val="24"/>
        </w:rPr>
        <w:t xml:space="preserve"> the</w:t>
      </w:r>
      <w:r w:rsidRPr="00904777">
        <w:rPr>
          <w:rFonts w:ascii="Times New Roman" w:hAnsi="Times New Roman" w:cs="Times New Roman"/>
          <w:sz w:val="24"/>
          <w:szCs w:val="24"/>
        </w:rPr>
        <w:t xml:space="preserve"> target population at 80% and non-targeted population at 86%</w:t>
      </w:r>
      <w:r w:rsidR="00266F7F" w:rsidRPr="009047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3EFE" w:rsidRPr="00904777" w:rsidRDefault="006F5595">
      <w:pPr>
        <w:rPr>
          <w:rFonts w:ascii="Times New Roman" w:hAnsi="Times New Roman" w:cs="Times New Roman"/>
          <w:sz w:val="24"/>
          <w:szCs w:val="24"/>
        </w:rPr>
      </w:pPr>
      <w:r w:rsidRPr="00904777">
        <w:rPr>
          <w:rFonts w:ascii="Times New Roman" w:hAnsi="Times New Roman" w:cs="Times New Roman"/>
          <w:sz w:val="24"/>
          <w:szCs w:val="24"/>
        </w:rPr>
        <w:t xml:space="preserve">The current economic recovery has witnessed a welcome return in manufacturing job growth.  </w:t>
      </w:r>
      <w:r w:rsidR="00AF064A" w:rsidRPr="00904777">
        <w:rPr>
          <w:rFonts w:ascii="Times New Roman" w:hAnsi="Times New Roman" w:cs="Times New Roman"/>
          <w:sz w:val="24"/>
          <w:szCs w:val="24"/>
        </w:rPr>
        <w:t>From</w:t>
      </w:r>
      <w:r w:rsidR="007511D5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Pr="00904777">
        <w:rPr>
          <w:rFonts w:ascii="Times New Roman" w:hAnsi="Times New Roman" w:cs="Times New Roman"/>
          <w:sz w:val="24"/>
          <w:szCs w:val="24"/>
        </w:rPr>
        <w:t>January 2010 to April 2012, manufacturing employment has expanded by 489,000 jobs</w:t>
      </w:r>
      <w:r w:rsidR="009E0DB0" w:rsidRPr="00904777">
        <w:rPr>
          <w:rFonts w:ascii="Times New Roman" w:hAnsi="Times New Roman" w:cs="Times New Roman"/>
          <w:sz w:val="24"/>
          <w:szCs w:val="24"/>
        </w:rPr>
        <w:t>,</w:t>
      </w:r>
      <w:r w:rsidRPr="00904777">
        <w:rPr>
          <w:rFonts w:ascii="Times New Roman" w:hAnsi="Times New Roman" w:cs="Times New Roman"/>
          <w:sz w:val="24"/>
          <w:szCs w:val="24"/>
        </w:rPr>
        <w:t xml:space="preserve"> or 4%.</w:t>
      </w:r>
    </w:p>
    <w:p w:rsidR="006F5595" w:rsidRPr="00904777" w:rsidRDefault="006F5595" w:rsidP="007511D5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eastAsiaTheme="minorHAnsi"/>
        </w:rPr>
      </w:pPr>
      <w:r w:rsidRPr="00904777">
        <w:rPr>
          <w:rFonts w:eastAsiaTheme="minorHAnsi"/>
        </w:rPr>
        <w:t>According to the Bureau of Labor Statistics</w:t>
      </w:r>
      <w:r w:rsidR="007511D5" w:rsidRPr="00904777">
        <w:rPr>
          <w:rFonts w:eastAsiaTheme="minorHAnsi"/>
        </w:rPr>
        <w:t xml:space="preserve">, the overall </w:t>
      </w:r>
      <w:r w:rsidRPr="00904777">
        <w:rPr>
          <w:rFonts w:eastAsiaTheme="minorHAnsi"/>
        </w:rPr>
        <w:t>employment of machinists and tool and die makers is projected to grow 7 percent from 2012 to 2022, slower than the average for all occupations. Employment growth will vary by specialty.</w:t>
      </w:r>
    </w:p>
    <w:p w:rsidR="006F5595" w:rsidRPr="00904777" w:rsidRDefault="006F5595" w:rsidP="007511D5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eastAsiaTheme="minorHAnsi"/>
        </w:rPr>
      </w:pPr>
      <w:r w:rsidRPr="00904777">
        <w:rPr>
          <w:rFonts w:eastAsiaTheme="minorHAnsi"/>
        </w:rPr>
        <w:lastRenderedPageBreak/>
        <w:t>Employment of machinists is projected to grow 9 percent from 2012 to 2022, about as fast as the average for all occupations. Despite improvements in technologies, such as computer-numerically controlled (CNC) machine tools, autoloaders, high-speed machining, and lights-out manufacturing, machinists will still be required to set up, monitor, and maintain these automated systems.</w:t>
      </w:r>
    </w:p>
    <w:p w:rsidR="006F5595" w:rsidRPr="00904777" w:rsidRDefault="006F5595" w:rsidP="007511D5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eastAsiaTheme="minorHAnsi"/>
        </w:rPr>
      </w:pPr>
      <w:r w:rsidRPr="00904777">
        <w:rPr>
          <w:rFonts w:eastAsiaTheme="minorHAnsi"/>
        </w:rPr>
        <w:t>In addition, employers will continue to need machinists, who have a wide range of skills and are capable of performing modern production techniques, in a machine shop. Manufacturers will continue to rely heavily on skilled machinists, as they invest in new equipment, modify production techniques, and implement product design changes more rapidly.</w:t>
      </w:r>
    </w:p>
    <w:p w:rsidR="006F5595" w:rsidRDefault="00BE6A37">
      <w:pPr>
        <w:rPr>
          <w:rFonts w:ascii="Times New Roman" w:hAnsi="Times New Roman" w:cs="Times New Roman"/>
          <w:sz w:val="24"/>
          <w:szCs w:val="24"/>
        </w:rPr>
      </w:pPr>
      <w:r w:rsidRPr="00904777">
        <w:rPr>
          <w:rFonts w:ascii="Times New Roman" w:hAnsi="Times New Roman" w:cs="Times New Roman"/>
          <w:sz w:val="24"/>
          <w:szCs w:val="24"/>
        </w:rPr>
        <w:t xml:space="preserve">The MCNC </w:t>
      </w:r>
      <w:r w:rsidR="009E0DB0" w:rsidRPr="00904777">
        <w:rPr>
          <w:rFonts w:ascii="Times New Roman" w:hAnsi="Times New Roman" w:cs="Times New Roman"/>
          <w:sz w:val="24"/>
          <w:szCs w:val="24"/>
        </w:rPr>
        <w:t>P</w:t>
      </w:r>
      <w:r w:rsidRPr="00904777">
        <w:rPr>
          <w:rFonts w:ascii="Times New Roman" w:hAnsi="Times New Roman" w:cs="Times New Roman"/>
          <w:sz w:val="24"/>
          <w:szCs w:val="24"/>
        </w:rPr>
        <w:t xml:space="preserve">rogram is one of few programs in US that provide students with the skills needed to meet the above demands. 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The main strengths of the MCNC </w:t>
      </w:r>
      <w:r w:rsidR="009E0DB0" w:rsidRPr="00904777">
        <w:rPr>
          <w:rFonts w:ascii="Times New Roman" w:hAnsi="Times New Roman" w:cs="Times New Roman"/>
          <w:sz w:val="24"/>
          <w:szCs w:val="24"/>
        </w:rPr>
        <w:t>P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rogram are our close ties to industry, as well as ties to high school and four-year college programs. Major companies such as TESLA, NASA, Grumman Marine Division, Loral Space Systems, Lockheed Space Systems, </w:t>
      </w:r>
      <w:r w:rsidR="00EF6A18" w:rsidRPr="00904777">
        <w:rPr>
          <w:rFonts w:ascii="Times New Roman" w:hAnsi="Times New Roman" w:cs="Times New Roman"/>
          <w:sz w:val="24"/>
          <w:szCs w:val="24"/>
        </w:rPr>
        <w:t xml:space="preserve">and </w:t>
      </w:r>
      <w:r w:rsidR="004510CD" w:rsidRPr="00904777">
        <w:rPr>
          <w:rFonts w:ascii="Times New Roman" w:hAnsi="Times New Roman" w:cs="Times New Roman"/>
          <w:sz w:val="24"/>
          <w:szCs w:val="24"/>
        </w:rPr>
        <w:t>Apple Inc.</w:t>
      </w:r>
      <w:r w:rsidR="009E0DB0" w:rsidRPr="00904777">
        <w:rPr>
          <w:rFonts w:ascii="Times New Roman" w:hAnsi="Times New Roman" w:cs="Times New Roman"/>
          <w:sz w:val="24"/>
          <w:szCs w:val="24"/>
        </w:rPr>
        <w:t>,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EF6A18" w:rsidRPr="00904777">
        <w:rPr>
          <w:rFonts w:ascii="Times New Roman" w:hAnsi="Times New Roman" w:cs="Times New Roman"/>
          <w:sz w:val="24"/>
          <w:szCs w:val="24"/>
        </w:rPr>
        <w:t>as well as</w:t>
      </w:r>
      <w:r w:rsidR="007511D5" w:rsidRPr="00904777">
        <w:rPr>
          <w:rFonts w:ascii="Times New Roman" w:hAnsi="Times New Roman" w:cs="Times New Roman"/>
          <w:sz w:val="24"/>
          <w:szCs w:val="24"/>
        </w:rPr>
        <w:t xml:space="preserve"> </w:t>
      </w:r>
      <w:r w:rsidR="004510CD" w:rsidRPr="00904777">
        <w:rPr>
          <w:rFonts w:ascii="Times New Roman" w:hAnsi="Times New Roman" w:cs="Times New Roman"/>
          <w:sz w:val="24"/>
          <w:szCs w:val="24"/>
        </w:rPr>
        <w:t>local manufacturing job shop facilities</w:t>
      </w:r>
      <w:r w:rsidR="00EF6A18" w:rsidRPr="00904777">
        <w:rPr>
          <w:rFonts w:ascii="Times New Roman" w:hAnsi="Times New Roman" w:cs="Times New Roman"/>
          <w:sz w:val="24"/>
          <w:szCs w:val="24"/>
        </w:rPr>
        <w:t>,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 are closely involved </w:t>
      </w:r>
      <w:r w:rsidR="00085580">
        <w:rPr>
          <w:rFonts w:ascii="Times New Roman" w:hAnsi="Times New Roman" w:cs="Times New Roman"/>
          <w:sz w:val="24"/>
          <w:szCs w:val="24"/>
        </w:rPr>
        <w:t>with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 our </w:t>
      </w:r>
      <w:r w:rsidR="009E0DB0" w:rsidRPr="00904777">
        <w:rPr>
          <w:rFonts w:ascii="Times New Roman" w:hAnsi="Times New Roman" w:cs="Times New Roman"/>
          <w:sz w:val="24"/>
          <w:szCs w:val="24"/>
        </w:rPr>
        <w:t>A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dvisory </w:t>
      </w:r>
      <w:r w:rsidR="009E0DB0" w:rsidRPr="00904777">
        <w:rPr>
          <w:rFonts w:ascii="Times New Roman" w:hAnsi="Times New Roman" w:cs="Times New Roman"/>
          <w:sz w:val="24"/>
          <w:szCs w:val="24"/>
        </w:rPr>
        <w:t>C</w:t>
      </w:r>
      <w:r w:rsidR="004510CD" w:rsidRPr="00904777">
        <w:rPr>
          <w:rFonts w:ascii="Times New Roman" w:hAnsi="Times New Roman" w:cs="Times New Roman"/>
          <w:sz w:val="24"/>
          <w:szCs w:val="24"/>
        </w:rPr>
        <w:t xml:space="preserve">ommittee. These companies depend on the MCNC </w:t>
      </w:r>
      <w:r w:rsidR="009E0DB0" w:rsidRPr="00904777">
        <w:rPr>
          <w:rFonts w:ascii="Times New Roman" w:hAnsi="Times New Roman" w:cs="Times New Roman"/>
          <w:sz w:val="24"/>
          <w:szCs w:val="24"/>
        </w:rPr>
        <w:t>P</w:t>
      </w:r>
      <w:r w:rsidR="004510CD" w:rsidRPr="00904777">
        <w:rPr>
          <w:rFonts w:ascii="Times New Roman" w:hAnsi="Times New Roman" w:cs="Times New Roman"/>
          <w:sz w:val="24"/>
          <w:szCs w:val="24"/>
        </w:rPr>
        <w:t>rogram to enhance the skills of their existing and future employees in high tech manufacturing.</w:t>
      </w:r>
    </w:p>
    <w:p w:rsidR="00D3013D" w:rsidRPr="00904777" w:rsidRDefault="00D30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CDI program is in the process of being phased into the MCNC program.</w:t>
      </w:r>
    </w:p>
    <w:p w:rsidR="00352F25" w:rsidRDefault="00E045EB" w:rsidP="00CA43A1">
      <w:r w:rsidRPr="00352F25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Pr="00352F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http://education.yahoo.net/articles/hot_degrees_in_2014.htm</w:t>
        </w:r>
      </w:hyperlink>
      <w:r w:rsidRPr="00352F2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tbl>
      <w:tblPr>
        <w:tblW w:w="89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768"/>
        <w:gridCol w:w="983"/>
        <w:gridCol w:w="2958"/>
        <w:gridCol w:w="1080"/>
        <w:gridCol w:w="1170"/>
        <w:gridCol w:w="1350"/>
      </w:tblGrid>
      <w:tr w:rsidR="00352F25" w:rsidRPr="00352F25" w:rsidTr="00595CD1">
        <w:trPr>
          <w:trHeight w:val="375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Measure C Requests</w:t>
            </w:r>
          </w:p>
        </w:tc>
      </w:tr>
      <w:tr w:rsidR="00352F25" w:rsidRPr="00352F25" w:rsidTr="00595CD1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ITEM/S BEING REQUESTED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$ TOTALS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Faculty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Instructor Desktop Refresh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1,500.00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22,500.00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Faculty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IPads Faculty Classroom Instruction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20,000.00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Division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Conference Room Projector in L13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3,500.00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Division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Whiteboard in Conference room 203D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400.00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  400.00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Division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Conference Room Projector in ATC 203D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3,500.00 </w:t>
            </w:r>
          </w:p>
        </w:tc>
      </w:tr>
      <w:tr w:rsidR="00595CD1" w:rsidRPr="00352F25" w:rsidTr="00595CD1">
        <w:trPr>
          <w:trHeight w:val="285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$49,900.00 </w:t>
            </w:r>
          </w:p>
        </w:tc>
      </w:tr>
      <w:tr w:rsidR="00352F25" w:rsidRPr="00352F25" w:rsidTr="00595CD1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Second overhead projector and screen for AT 204, 205, 311, 312 so Instructor can develop code and simultaneously show slides.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14,000.00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Smartphones </w:t>
            </w:r>
            <w:proofErr w:type="spellStart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Mobile App Courses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250.00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12,500.00 </w:t>
            </w:r>
          </w:p>
        </w:tc>
      </w:tr>
      <w:tr w:rsidR="00352F25" w:rsidRPr="00352F25" w:rsidTr="00595CD1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Projector ins ATC xxx Special projects Room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3,500.00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595CD1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IPad</w:t>
            </w:r>
            <w:r w:rsidR="00352F25"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 Classroom Instruction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400.00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12,000.00 </w:t>
            </w:r>
          </w:p>
        </w:tc>
      </w:tr>
      <w:tr w:rsidR="00352F25" w:rsidRPr="00352F25" w:rsidTr="00595CD1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Logitech Professional Presenter R800 with Green Laser Pointer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  80.00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  320.00 </w:t>
            </w:r>
          </w:p>
        </w:tc>
      </w:tr>
      <w:tr w:rsidR="00352F25" w:rsidRPr="00352F25" w:rsidTr="00595CD1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Wireless USB PC Remote Control Mouse for PC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  35.00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  140.00 </w:t>
            </w:r>
          </w:p>
        </w:tc>
      </w:tr>
      <w:tr w:rsidR="00595CD1" w:rsidRPr="00352F25" w:rsidTr="00595CD1">
        <w:trPr>
          <w:trHeight w:val="285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      42,460.00 </w:t>
            </w:r>
          </w:p>
        </w:tc>
      </w:tr>
    </w:tbl>
    <w:p w:rsidR="00352F25" w:rsidRDefault="00352F25" w:rsidP="00CA43A1"/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580"/>
        <w:gridCol w:w="963"/>
        <w:gridCol w:w="907"/>
        <w:gridCol w:w="2681"/>
        <w:gridCol w:w="1060"/>
        <w:gridCol w:w="1154"/>
        <w:gridCol w:w="1490"/>
      </w:tblGrid>
      <w:tr w:rsidR="00352F25" w:rsidRPr="00352F25" w:rsidTr="00595CD1">
        <w:trPr>
          <w:trHeight w:val="630"/>
        </w:trPr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Measure C Requests</w:t>
            </w:r>
          </w:p>
        </w:tc>
      </w:tr>
      <w:tr w:rsidR="00352F25" w:rsidRPr="00352F25" w:rsidTr="00595C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DEPT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ITEM/S BEING REQUESTED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UNIT COST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$ TOTALS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MCNC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Vertical Milling Machine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15,500.00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46,500.00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MCNC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Engine Lathe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28,000.00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84,000.00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MCNC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HAAS 5 Axis CNC Mill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125,000.00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125,000.00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MCNC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Horizontal Band Saw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18,000.00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18,000.00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MCNC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Surface Grinder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18,000.00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18,000.00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MCNC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CNC Electrical Discharge Machine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120,000.00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120,000.00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    411,500.00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Transmission Dynamometer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110,000.00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110,000.00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surface roughness tester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7,500.00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7,500.00 </w:t>
            </w:r>
          </w:p>
        </w:tc>
      </w:tr>
      <w:tr w:rsidR="00352F25" w:rsidRPr="00352F25" w:rsidTr="00595C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SOLUS Ultra® Full-function Scan Tool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3,895.00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46,740.00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new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computer controlled cylinder honing machine.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60,000.00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60,000.00 </w:t>
            </w:r>
          </w:p>
        </w:tc>
      </w:tr>
      <w:tr w:rsidR="00352F25" w:rsidRPr="00352F25" w:rsidTr="00595CD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Air Conditioning Equipment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10,000.00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20,000.00 </w:t>
            </w:r>
          </w:p>
        </w:tc>
      </w:tr>
      <w:tr w:rsidR="00352F25" w:rsidRPr="00352F25" w:rsidTr="00595CD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Digital Multi-Meter Fluke 88V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 419.00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5,028.00 </w:t>
            </w:r>
          </w:p>
        </w:tc>
      </w:tr>
      <w:tr w:rsidR="00352F25" w:rsidRPr="00352F25" w:rsidTr="00595C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Workbenches and Storage Cabinets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51,300.00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51,300.00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VERUS® PRO Diagnostic and Information System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9,749.00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116,988.00 </w:t>
            </w:r>
          </w:p>
        </w:tc>
      </w:tr>
      <w:tr w:rsidR="00352F25" w:rsidRPr="00352F25" w:rsidTr="00595CD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updated valve grinder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15,300.00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15,300.00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new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computer controlled cylinder boring machine.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60,000.00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60,000.00 </w:t>
            </w:r>
          </w:p>
        </w:tc>
      </w:tr>
      <w:tr w:rsidR="00352F25" w:rsidRPr="00352F25" w:rsidTr="00595CD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Auto Tech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Updated Wheel Balancer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8,000.00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8,000.00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    500,856.00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Business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Overhead Projector to replace the overhead in ADMN 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3,500.00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AD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Business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Scantron</w:t>
            </w:r>
            <w:proofErr w:type="spellEnd"/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Machine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8,500.00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8,500.00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      12,000.00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Accounting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Overhead Projector to replace the overhead in L76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3,500.00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Accounting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Overhead Projector to replace the overhead in L74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3,500.00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3,500.00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Accounting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White Boards to replace the chalkboards in L81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2,500.00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2,500.00 </w:t>
            </w:r>
          </w:p>
        </w:tc>
      </w:tr>
      <w:tr w:rsidR="00352F25" w:rsidRPr="00352F25" w:rsidTr="00595C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Accounting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White Boards to replace the chalkboards in L84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2,500.00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2,500.00 </w:t>
            </w:r>
          </w:p>
        </w:tc>
      </w:tr>
      <w:tr w:rsidR="00595CD1" w:rsidRPr="00352F25" w:rsidTr="00595CD1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Accounting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Replace Computer in L76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1,500.00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$        1,500.00 </w:t>
            </w:r>
          </w:p>
        </w:tc>
      </w:tr>
      <w:tr w:rsidR="00352F25" w:rsidRPr="00352F25" w:rsidTr="00595CD1">
        <w:trPr>
          <w:trHeight w:val="285"/>
        </w:trPr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2F25" w:rsidRPr="00352F25" w:rsidRDefault="00352F25" w:rsidP="003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2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      13,500.00 </w:t>
            </w:r>
          </w:p>
        </w:tc>
      </w:tr>
    </w:tbl>
    <w:p w:rsidR="00352F25" w:rsidRDefault="00352F25" w:rsidP="00CA43A1"/>
    <w:sectPr w:rsidR="00352F25" w:rsidSect="00F83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24A5"/>
    <w:multiLevelType w:val="hybridMultilevel"/>
    <w:tmpl w:val="02A02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0957"/>
    <w:multiLevelType w:val="hybridMultilevel"/>
    <w:tmpl w:val="D72E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D3"/>
    <w:rsid w:val="00085580"/>
    <w:rsid w:val="00145112"/>
    <w:rsid w:val="00190F78"/>
    <w:rsid w:val="001C73FB"/>
    <w:rsid w:val="00266F7F"/>
    <w:rsid w:val="002A61E8"/>
    <w:rsid w:val="002B0FEA"/>
    <w:rsid w:val="002E4C33"/>
    <w:rsid w:val="00336638"/>
    <w:rsid w:val="00352F25"/>
    <w:rsid w:val="003A4F7A"/>
    <w:rsid w:val="003F3EFE"/>
    <w:rsid w:val="004510CD"/>
    <w:rsid w:val="0049105D"/>
    <w:rsid w:val="00560CFB"/>
    <w:rsid w:val="00595CD1"/>
    <w:rsid w:val="005D0DE6"/>
    <w:rsid w:val="00607054"/>
    <w:rsid w:val="006704A4"/>
    <w:rsid w:val="006C713A"/>
    <w:rsid w:val="006E2508"/>
    <w:rsid w:val="006E313D"/>
    <w:rsid w:val="006F4245"/>
    <w:rsid w:val="006F5595"/>
    <w:rsid w:val="00710B3C"/>
    <w:rsid w:val="0071641D"/>
    <w:rsid w:val="007511D5"/>
    <w:rsid w:val="00777B88"/>
    <w:rsid w:val="007910AC"/>
    <w:rsid w:val="007A467B"/>
    <w:rsid w:val="007B387D"/>
    <w:rsid w:val="007B73E9"/>
    <w:rsid w:val="007C38D3"/>
    <w:rsid w:val="007E05F0"/>
    <w:rsid w:val="00816060"/>
    <w:rsid w:val="00821A4C"/>
    <w:rsid w:val="00825B9D"/>
    <w:rsid w:val="00850A25"/>
    <w:rsid w:val="00885E05"/>
    <w:rsid w:val="00897CE9"/>
    <w:rsid w:val="00904777"/>
    <w:rsid w:val="0097405F"/>
    <w:rsid w:val="009C1D8F"/>
    <w:rsid w:val="009C550D"/>
    <w:rsid w:val="009D4C33"/>
    <w:rsid w:val="009E0DB0"/>
    <w:rsid w:val="009E10AA"/>
    <w:rsid w:val="00A17A1E"/>
    <w:rsid w:val="00A2119D"/>
    <w:rsid w:val="00AA6311"/>
    <w:rsid w:val="00AD0989"/>
    <w:rsid w:val="00AF064A"/>
    <w:rsid w:val="00B41A06"/>
    <w:rsid w:val="00B55F11"/>
    <w:rsid w:val="00BA140F"/>
    <w:rsid w:val="00BC3188"/>
    <w:rsid w:val="00BE6A37"/>
    <w:rsid w:val="00BF1969"/>
    <w:rsid w:val="00C04D20"/>
    <w:rsid w:val="00C1381C"/>
    <w:rsid w:val="00C252B6"/>
    <w:rsid w:val="00C30928"/>
    <w:rsid w:val="00C57B1B"/>
    <w:rsid w:val="00C9567A"/>
    <w:rsid w:val="00CA43A1"/>
    <w:rsid w:val="00CE22B9"/>
    <w:rsid w:val="00D03661"/>
    <w:rsid w:val="00D22853"/>
    <w:rsid w:val="00D23679"/>
    <w:rsid w:val="00D26EB5"/>
    <w:rsid w:val="00D3013D"/>
    <w:rsid w:val="00D5428B"/>
    <w:rsid w:val="00D57BA7"/>
    <w:rsid w:val="00D630E8"/>
    <w:rsid w:val="00D65959"/>
    <w:rsid w:val="00D90A1F"/>
    <w:rsid w:val="00D90B28"/>
    <w:rsid w:val="00DE5D93"/>
    <w:rsid w:val="00E045EB"/>
    <w:rsid w:val="00E07019"/>
    <w:rsid w:val="00E464A9"/>
    <w:rsid w:val="00E7332B"/>
    <w:rsid w:val="00E96F20"/>
    <w:rsid w:val="00EB0789"/>
    <w:rsid w:val="00EF6A18"/>
    <w:rsid w:val="00F45EA9"/>
    <w:rsid w:val="00F631FE"/>
    <w:rsid w:val="00F830BC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26EB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EB5"/>
    <w:rPr>
      <w:rFonts w:ascii="Calibri" w:eastAsiaTheme="minorEastAsia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1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26EB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EB5"/>
    <w:rPr>
      <w:rFonts w:ascii="Calibri" w:eastAsiaTheme="minorEastAsia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1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ducation.yahoo.net/articles/hot_degrees_in_2014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2650</Words>
  <Characters>15107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Moaty</dc:creator>
  <cp:lastModifiedBy>Olga Evert</cp:lastModifiedBy>
  <cp:revision>2</cp:revision>
  <cp:lastPrinted>2014-05-02T20:41:00Z</cp:lastPrinted>
  <dcterms:created xsi:type="dcterms:W3CDTF">2014-05-02T20:47:00Z</dcterms:created>
  <dcterms:modified xsi:type="dcterms:W3CDTF">2014-05-02T20:47:00Z</dcterms:modified>
</cp:coreProperties>
</file>