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9EE4" w14:textId="04854E80" w:rsidR="00D952CC" w:rsidRDefault="00D952CC" w:rsidP="00D952CC">
      <w:pPr>
        <w:jc w:val="center"/>
        <w:rPr>
          <w:rFonts w:ascii="Times New Roman" w:hAnsi="Times New Roman" w:cs="Times New Roman"/>
        </w:rPr>
      </w:pPr>
      <w:bookmarkStart w:id="0" w:name="_GoBack"/>
      <w:bookmarkEnd w:id="0"/>
      <w:r w:rsidRPr="00D952CC">
        <w:rPr>
          <w:rFonts w:ascii="Times New Roman" w:hAnsi="Times New Roman" w:cs="Times New Roman"/>
        </w:rPr>
        <w:t xml:space="preserve">Biological, Health and Environmental Sciences </w:t>
      </w:r>
      <w:r w:rsidR="00F11004">
        <w:rPr>
          <w:rFonts w:ascii="Times New Roman" w:hAnsi="Times New Roman" w:cs="Times New Roman"/>
        </w:rPr>
        <w:t>Division</w:t>
      </w:r>
    </w:p>
    <w:p w14:paraId="16947CEB" w14:textId="7D6A78A8" w:rsidR="00136267" w:rsidRPr="00D24494" w:rsidRDefault="00D952CC" w:rsidP="00D952CC">
      <w:pPr>
        <w:jc w:val="center"/>
        <w:rPr>
          <w:rFonts w:ascii="Times New Roman" w:hAnsi="Times New Roman" w:cs="Times New Roman"/>
          <w:b/>
        </w:rPr>
      </w:pPr>
      <w:r w:rsidRPr="00D24494">
        <w:rPr>
          <w:rFonts w:ascii="Times New Roman" w:hAnsi="Times New Roman" w:cs="Times New Roman"/>
          <w:b/>
        </w:rPr>
        <w:t>Annual Program Review 2021 – 2022</w:t>
      </w:r>
    </w:p>
    <w:p w14:paraId="0E537A01" w14:textId="77777777" w:rsidR="00D24494" w:rsidRDefault="00D24494" w:rsidP="00D24494">
      <w:pPr>
        <w:jc w:val="center"/>
        <w:rPr>
          <w:rFonts w:ascii="Times New Roman" w:hAnsi="Times New Roman" w:cs="Times New Roman"/>
        </w:rPr>
      </w:pPr>
      <w:r w:rsidRPr="00D24494">
        <w:rPr>
          <w:rFonts w:ascii="Times New Roman" w:hAnsi="Times New Roman" w:cs="Times New Roman"/>
          <w:b/>
          <w:bCs/>
        </w:rPr>
        <w:t xml:space="preserve">DEAN’S SUMMARY </w:t>
      </w:r>
    </w:p>
    <w:p w14:paraId="170B1D3D" w14:textId="33EC610A" w:rsidR="00D952CC" w:rsidRDefault="00D952CC" w:rsidP="00D24494">
      <w:pPr>
        <w:jc w:val="center"/>
        <w:rPr>
          <w:rFonts w:ascii="Times New Roman" w:hAnsi="Times New Roman" w:cs="Times New Roman"/>
        </w:rPr>
      </w:pPr>
      <w:r>
        <w:rPr>
          <w:rFonts w:ascii="Times New Roman" w:hAnsi="Times New Roman" w:cs="Times New Roman"/>
        </w:rPr>
        <w:t xml:space="preserve">Dr. Anita </w:t>
      </w:r>
      <w:proofErr w:type="spellStart"/>
      <w:r>
        <w:rPr>
          <w:rFonts w:ascii="Times New Roman" w:hAnsi="Times New Roman" w:cs="Times New Roman"/>
        </w:rPr>
        <w:t>Muthyala-Kandula</w:t>
      </w:r>
      <w:proofErr w:type="spellEnd"/>
    </w:p>
    <w:p w14:paraId="3C9911A0" w14:textId="57460097" w:rsidR="00D952CC" w:rsidRDefault="00D952CC" w:rsidP="00D952CC">
      <w:pPr>
        <w:rPr>
          <w:rFonts w:ascii="Times New Roman" w:hAnsi="Times New Roman" w:cs="Times New Roman"/>
        </w:rPr>
      </w:pPr>
    </w:p>
    <w:p w14:paraId="3391760D" w14:textId="6E6A985A" w:rsidR="00D952CC" w:rsidRDefault="00D952CC" w:rsidP="00D952CC">
      <w:pPr>
        <w:rPr>
          <w:rFonts w:ascii="Times New Roman" w:hAnsi="Times New Roman" w:cs="Times New Roman"/>
        </w:rPr>
      </w:pPr>
    </w:p>
    <w:p w14:paraId="7C38DAA0" w14:textId="6532E0FD" w:rsidR="00D24494" w:rsidRDefault="00D952CC" w:rsidP="00D952CC">
      <w:pPr>
        <w:rPr>
          <w:rFonts w:ascii="Times New Roman" w:hAnsi="Times New Roman" w:cs="Times New Roman"/>
        </w:rPr>
      </w:pPr>
      <w:r w:rsidRPr="00D952CC">
        <w:rPr>
          <w:rFonts w:ascii="Times New Roman" w:hAnsi="Times New Roman" w:cs="Times New Roman"/>
        </w:rPr>
        <w:t xml:space="preserve">The </w:t>
      </w:r>
      <w:r w:rsidRPr="00D24494">
        <w:rPr>
          <w:rFonts w:ascii="Times New Roman" w:hAnsi="Times New Roman" w:cs="Times New Roman"/>
          <w:b/>
        </w:rPr>
        <w:t>Biological, Health and Environmental Sciences (BHES)</w:t>
      </w:r>
      <w:r w:rsidRPr="00D952CC">
        <w:rPr>
          <w:rFonts w:ascii="Times New Roman" w:hAnsi="Times New Roman" w:cs="Times New Roman"/>
        </w:rPr>
        <w:t xml:space="preserve"> division is comprised of </w:t>
      </w:r>
      <w:r>
        <w:rPr>
          <w:rFonts w:ascii="Times New Roman" w:hAnsi="Times New Roman" w:cs="Times New Roman"/>
        </w:rPr>
        <w:t xml:space="preserve">the </w:t>
      </w:r>
    </w:p>
    <w:p w14:paraId="1C4203F4" w14:textId="77777777" w:rsidR="00D24494" w:rsidRDefault="00D24494" w:rsidP="00D952CC">
      <w:pPr>
        <w:rPr>
          <w:rFonts w:ascii="Times New Roman" w:hAnsi="Times New Roman" w:cs="Times New Roman"/>
          <w:b/>
        </w:rPr>
      </w:pPr>
    </w:p>
    <w:p w14:paraId="381E8461" w14:textId="2C282C8E" w:rsidR="00D24494" w:rsidRPr="00D24494" w:rsidRDefault="00D952CC" w:rsidP="00D24494">
      <w:pPr>
        <w:pStyle w:val="ListParagraph"/>
        <w:numPr>
          <w:ilvl w:val="0"/>
          <w:numId w:val="1"/>
        </w:numPr>
        <w:rPr>
          <w:rFonts w:ascii="Times New Roman" w:hAnsi="Times New Roman" w:cs="Times New Roman"/>
        </w:rPr>
      </w:pPr>
      <w:r w:rsidRPr="00D24494">
        <w:rPr>
          <w:rFonts w:ascii="Times New Roman" w:hAnsi="Times New Roman" w:cs="Times New Roman"/>
          <w:b/>
        </w:rPr>
        <w:t>Biology</w:t>
      </w:r>
      <w:r w:rsidRPr="00D24494">
        <w:rPr>
          <w:rFonts w:ascii="Times New Roman" w:hAnsi="Times New Roman" w:cs="Times New Roman"/>
        </w:rPr>
        <w:t xml:space="preserve"> department, which includes </w:t>
      </w:r>
      <w:r w:rsidRPr="00D24494">
        <w:rPr>
          <w:rFonts w:ascii="Times New Roman" w:hAnsi="Times New Roman" w:cs="Times New Roman"/>
          <w:b/>
        </w:rPr>
        <w:t>Health</w:t>
      </w:r>
      <w:r w:rsidRPr="00D24494">
        <w:rPr>
          <w:rFonts w:ascii="Times New Roman" w:hAnsi="Times New Roman" w:cs="Times New Roman"/>
        </w:rPr>
        <w:t xml:space="preserve"> and</w:t>
      </w:r>
      <w:r w:rsidRPr="00D24494">
        <w:rPr>
          <w:rFonts w:ascii="Times New Roman" w:hAnsi="Times New Roman" w:cs="Times New Roman"/>
          <w:b/>
        </w:rPr>
        <w:t xml:space="preserve"> Nutrition</w:t>
      </w:r>
      <w:r w:rsidRPr="00D24494">
        <w:rPr>
          <w:rFonts w:ascii="Times New Roman" w:hAnsi="Times New Roman" w:cs="Times New Roman"/>
        </w:rPr>
        <w:t xml:space="preserve">; </w:t>
      </w:r>
    </w:p>
    <w:p w14:paraId="7582F92F" w14:textId="77777777" w:rsidR="00D24494" w:rsidRPr="00D24494" w:rsidRDefault="00D952CC" w:rsidP="00D24494">
      <w:pPr>
        <w:pStyle w:val="ListParagraph"/>
        <w:numPr>
          <w:ilvl w:val="0"/>
          <w:numId w:val="1"/>
        </w:numPr>
        <w:rPr>
          <w:rFonts w:ascii="Times New Roman" w:hAnsi="Times New Roman" w:cs="Times New Roman"/>
        </w:rPr>
      </w:pPr>
      <w:r w:rsidRPr="00D24494">
        <w:rPr>
          <w:rFonts w:ascii="Times New Roman" w:hAnsi="Times New Roman" w:cs="Times New Roman"/>
          <w:b/>
        </w:rPr>
        <w:t>Environmental Sciences and Environmental Studies</w:t>
      </w:r>
      <w:r w:rsidR="00832002" w:rsidRPr="00D24494">
        <w:rPr>
          <w:rFonts w:ascii="Times New Roman" w:hAnsi="Times New Roman" w:cs="Times New Roman"/>
        </w:rPr>
        <w:t xml:space="preserve"> department</w:t>
      </w:r>
      <w:r w:rsidRPr="00D24494">
        <w:rPr>
          <w:rFonts w:ascii="Times New Roman" w:hAnsi="Times New Roman" w:cs="Times New Roman"/>
        </w:rPr>
        <w:t xml:space="preserve">, </w:t>
      </w:r>
    </w:p>
    <w:p w14:paraId="3F94BD3F" w14:textId="63D35B06" w:rsidR="00D24494" w:rsidRPr="00D24494" w:rsidRDefault="00D952CC" w:rsidP="00D24494">
      <w:pPr>
        <w:pStyle w:val="ListParagraph"/>
        <w:numPr>
          <w:ilvl w:val="0"/>
          <w:numId w:val="1"/>
        </w:numPr>
        <w:rPr>
          <w:rFonts w:ascii="Times New Roman" w:hAnsi="Times New Roman" w:cs="Times New Roman"/>
        </w:rPr>
      </w:pPr>
      <w:r w:rsidRPr="00D24494">
        <w:rPr>
          <w:rFonts w:ascii="Times New Roman" w:hAnsi="Times New Roman" w:cs="Times New Roman"/>
          <w:b/>
        </w:rPr>
        <w:t>Health Technologies</w:t>
      </w:r>
      <w:r w:rsidR="004A6F86">
        <w:rPr>
          <w:rFonts w:ascii="Times New Roman" w:hAnsi="Times New Roman" w:cs="Times New Roman"/>
          <w:b/>
        </w:rPr>
        <w:t xml:space="preserve"> (HTEC)</w:t>
      </w:r>
      <w:r w:rsidR="00ED6409" w:rsidRPr="00D24494">
        <w:rPr>
          <w:rFonts w:ascii="Times New Roman" w:hAnsi="Times New Roman" w:cs="Times New Roman"/>
        </w:rPr>
        <w:t xml:space="preserve"> department</w:t>
      </w:r>
      <w:r w:rsidR="00D24494" w:rsidRPr="00D24494">
        <w:rPr>
          <w:rFonts w:ascii="Times New Roman" w:hAnsi="Times New Roman" w:cs="Times New Roman"/>
        </w:rPr>
        <w:t>,</w:t>
      </w:r>
    </w:p>
    <w:p w14:paraId="45BB7B86" w14:textId="6B097B22" w:rsidR="00D24494" w:rsidRPr="00D24494" w:rsidRDefault="00D952CC" w:rsidP="00D24494">
      <w:pPr>
        <w:pStyle w:val="ListParagraph"/>
        <w:numPr>
          <w:ilvl w:val="0"/>
          <w:numId w:val="1"/>
        </w:numPr>
        <w:rPr>
          <w:rFonts w:ascii="Times New Roman" w:hAnsi="Times New Roman" w:cs="Times New Roman"/>
        </w:rPr>
      </w:pPr>
      <w:r w:rsidRPr="00D24494">
        <w:rPr>
          <w:rFonts w:ascii="Times New Roman" w:hAnsi="Times New Roman" w:cs="Times New Roman"/>
          <w:b/>
        </w:rPr>
        <w:t>Medical Laboratory Technology</w:t>
      </w:r>
      <w:r w:rsidR="004A6F86">
        <w:rPr>
          <w:rFonts w:ascii="Times New Roman" w:hAnsi="Times New Roman" w:cs="Times New Roman"/>
          <w:b/>
        </w:rPr>
        <w:t xml:space="preserve"> (MLT) </w:t>
      </w:r>
      <w:r w:rsidR="00ED6409" w:rsidRPr="00D24494">
        <w:rPr>
          <w:rFonts w:ascii="Times New Roman" w:hAnsi="Times New Roman" w:cs="Times New Roman"/>
        </w:rPr>
        <w:t>department</w:t>
      </w:r>
      <w:r w:rsidRPr="00D24494">
        <w:rPr>
          <w:rFonts w:ascii="Times New Roman" w:hAnsi="Times New Roman" w:cs="Times New Roman"/>
        </w:rPr>
        <w:t xml:space="preserve">,  </w:t>
      </w:r>
    </w:p>
    <w:p w14:paraId="0AA97E19" w14:textId="2B9E5C3E" w:rsidR="00D952CC" w:rsidRPr="00D24494" w:rsidRDefault="00D952CC" w:rsidP="00D24494">
      <w:pPr>
        <w:pStyle w:val="ListParagraph"/>
        <w:numPr>
          <w:ilvl w:val="0"/>
          <w:numId w:val="1"/>
        </w:numPr>
        <w:rPr>
          <w:rFonts w:ascii="Times New Roman" w:hAnsi="Times New Roman" w:cs="Times New Roman"/>
        </w:rPr>
      </w:pPr>
      <w:r w:rsidRPr="00D24494">
        <w:rPr>
          <w:rFonts w:ascii="Times New Roman" w:hAnsi="Times New Roman" w:cs="Times New Roman"/>
          <w:b/>
        </w:rPr>
        <w:t>Nursing</w:t>
      </w:r>
      <w:r w:rsidR="00ED6409" w:rsidRPr="00D24494">
        <w:rPr>
          <w:rFonts w:ascii="Times New Roman" w:hAnsi="Times New Roman" w:cs="Times New Roman"/>
        </w:rPr>
        <w:t xml:space="preserve"> department</w:t>
      </w:r>
      <w:r w:rsidRPr="00D24494">
        <w:rPr>
          <w:rFonts w:ascii="Times New Roman" w:hAnsi="Times New Roman" w:cs="Times New Roman"/>
        </w:rPr>
        <w:t xml:space="preserve">. </w:t>
      </w:r>
    </w:p>
    <w:p w14:paraId="75457DA1" w14:textId="77777777" w:rsidR="00D24494" w:rsidRDefault="00D24494" w:rsidP="00D952CC">
      <w:pPr>
        <w:rPr>
          <w:rFonts w:ascii="Times New Roman" w:hAnsi="Times New Roman" w:cs="Times New Roman"/>
        </w:rPr>
      </w:pPr>
    </w:p>
    <w:p w14:paraId="54B19799" w14:textId="0434D044" w:rsidR="00D952CC" w:rsidRPr="00D952CC" w:rsidRDefault="00D952CC" w:rsidP="00D952CC">
      <w:pPr>
        <w:rPr>
          <w:rFonts w:ascii="Times New Roman" w:eastAsia="Times New Roman" w:hAnsi="Times New Roman" w:cs="Times New Roman"/>
        </w:rPr>
      </w:pPr>
      <w:r w:rsidRPr="00D952CC">
        <w:rPr>
          <w:rFonts w:ascii="Times New Roman" w:hAnsi="Times New Roman" w:cs="Times New Roman"/>
        </w:rPr>
        <w:t xml:space="preserve">As a division we </w:t>
      </w:r>
      <w:r w:rsidRPr="00D952CC">
        <w:rPr>
          <w:rFonts w:ascii="Times New Roman" w:eastAsia="Times New Roman" w:hAnsi="Times New Roman" w:cs="Times New Roman"/>
        </w:rPr>
        <w:t xml:space="preserve">aspire to </w:t>
      </w:r>
      <w:r w:rsidRPr="00E97572">
        <w:rPr>
          <w:rFonts w:ascii="Times New Roman" w:eastAsia="Times New Roman" w:hAnsi="Times New Roman" w:cs="Times New Roman"/>
          <w:bCs/>
        </w:rPr>
        <w:t>excellence in teaching, career preparation and job training</w:t>
      </w:r>
      <w:r w:rsidRPr="00E97572">
        <w:rPr>
          <w:rFonts w:ascii="Times New Roman" w:eastAsia="Times New Roman" w:hAnsi="Times New Roman" w:cs="Times New Roman"/>
        </w:rPr>
        <w:t xml:space="preserve">. </w:t>
      </w:r>
    </w:p>
    <w:p w14:paraId="7E3A0A46" w14:textId="104434CA" w:rsidR="00D952CC" w:rsidRDefault="00D952CC" w:rsidP="00D952CC">
      <w:pPr>
        <w:rPr>
          <w:rFonts w:ascii="Times New Roman" w:hAnsi="Times New Roman" w:cs="Times New Roman"/>
        </w:rPr>
      </w:pPr>
      <w:r>
        <w:rPr>
          <w:rFonts w:ascii="Times New Roman" w:hAnsi="Times New Roman" w:cs="Times New Roman"/>
        </w:rPr>
        <w:t xml:space="preserve">We work together to </w:t>
      </w:r>
      <w:r w:rsidRPr="00D952CC">
        <w:rPr>
          <w:rFonts w:ascii="Times New Roman" w:hAnsi="Times New Roman" w:cs="Times New Roman"/>
        </w:rPr>
        <w:t>ensure students success in transferring to 4-year universit</w:t>
      </w:r>
      <w:r>
        <w:rPr>
          <w:rFonts w:ascii="Times New Roman" w:hAnsi="Times New Roman" w:cs="Times New Roman"/>
        </w:rPr>
        <w:t>ies</w:t>
      </w:r>
      <w:r w:rsidRPr="00D952CC">
        <w:rPr>
          <w:rFonts w:ascii="Times New Roman" w:hAnsi="Times New Roman" w:cs="Times New Roman"/>
        </w:rPr>
        <w:t>, attaining the training needed for jobs in our career technical areas and/or life-long learning. We are also absolutely committed to the values of equity and access, retention and success for all our students in their pursuit of excellence. As a Division – staff, faculty and administrator</w:t>
      </w:r>
      <w:r w:rsidR="00D24494">
        <w:rPr>
          <w:rFonts w:ascii="Times New Roman" w:hAnsi="Times New Roman" w:cs="Times New Roman"/>
        </w:rPr>
        <w:t>s</w:t>
      </w:r>
      <w:r w:rsidRPr="00D952CC">
        <w:rPr>
          <w:rFonts w:ascii="Times New Roman" w:hAnsi="Times New Roman" w:cs="Times New Roman"/>
        </w:rPr>
        <w:t xml:space="preserve"> - we strive towards exploring and utilizing strategies that continue to narrow the equity gaps in our programs. </w:t>
      </w:r>
    </w:p>
    <w:p w14:paraId="23A9E28E" w14:textId="47652BC4" w:rsidR="004A6F86" w:rsidRDefault="004A6F86" w:rsidP="00D952CC">
      <w:pPr>
        <w:rPr>
          <w:rFonts w:ascii="Times New Roman" w:hAnsi="Times New Roman" w:cs="Times New Roman"/>
        </w:rPr>
      </w:pPr>
    </w:p>
    <w:p w14:paraId="0F4CD14D" w14:textId="68491BBC" w:rsidR="004A6F86" w:rsidRDefault="004A6F86" w:rsidP="00D952CC">
      <w:pPr>
        <w:rPr>
          <w:rFonts w:ascii="Times New Roman" w:hAnsi="Times New Roman" w:cs="Times New Roman"/>
        </w:rPr>
      </w:pPr>
      <w:r>
        <w:rPr>
          <w:rFonts w:ascii="Times New Roman" w:hAnsi="Times New Roman" w:cs="Times New Roman"/>
        </w:rPr>
        <w:t xml:space="preserve">The COVID 19 pandemic </w:t>
      </w:r>
      <w:r w:rsidR="007F23DD">
        <w:rPr>
          <w:rFonts w:ascii="Times New Roman" w:hAnsi="Times New Roman" w:cs="Times New Roman"/>
        </w:rPr>
        <w:t xml:space="preserve">has </w:t>
      </w:r>
      <w:r>
        <w:rPr>
          <w:rFonts w:ascii="Times New Roman" w:hAnsi="Times New Roman" w:cs="Times New Roman"/>
        </w:rPr>
        <w:t xml:space="preserve">had an enormous impact on the way we conducted </w:t>
      </w:r>
      <w:r w:rsidR="007F23DD">
        <w:rPr>
          <w:rFonts w:ascii="Times New Roman" w:hAnsi="Times New Roman" w:cs="Times New Roman"/>
        </w:rPr>
        <w:t xml:space="preserve">instruction </w:t>
      </w:r>
      <w:r>
        <w:rPr>
          <w:rFonts w:ascii="Times New Roman" w:hAnsi="Times New Roman" w:cs="Times New Roman"/>
        </w:rPr>
        <w:t xml:space="preserve">over the past </w:t>
      </w:r>
      <w:r w:rsidR="007F23DD">
        <w:rPr>
          <w:rFonts w:ascii="Times New Roman" w:hAnsi="Times New Roman" w:cs="Times New Roman"/>
        </w:rPr>
        <w:t xml:space="preserve">two years. </w:t>
      </w:r>
      <w:r>
        <w:rPr>
          <w:rFonts w:ascii="Times New Roman" w:hAnsi="Times New Roman" w:cs="Times New Roman"/>
        </w:rPr>
        <w:t>Our faculty in Nursing, HTEC and MLT were amongst the first faculty to return to campus as their subject matter</w:t>
      </w:r>
      <w:r w:rsidR="007F23DD">
        <w:rPr>
          <w:rFonts w:ascii="Times New Roman" w:hAnsi="Times New Roman" w:cs="Times New Roman"/>
        </w:rPr>
        <w:t xml:space="preserve"> content and accreditation requirements</w:t>
      </w:r>
      <w:r>
        <w:rPr>
          <w:rFonts w:ascii="Times New Roman" w:hAnsi="Times New Roman" w:cs="Times New Roman"/>
        </w:rPr>
        <w:t xml:space="preserve"> </w:t>
      </w:r>
      <w:r w:rsidR="007F23DD">
        <w:rPr>
          <w:rFonts w:ascii="Times New Roman" w:hAnsi="Times New Roman" w:cs="Times New Roman"/>
        </w:rPr>
        <w:t xml:space="preserve">mandated </w:t>
      </w:r>
      <w:r>
        <w:rPr>
          <w:rFonts w:ascii="Times New Roman" w:hAnsi="Times New Roman" w:cs="Times New Roman"/>
        </w:rPr>
        <w:t xml:space="preserve">onsite instruction.  </w:t>
      </w:r>
      <w:r w:rsidR="007F23DD">
        <w:rPr>
          <w:rFonts w:ascii="Times New Roman" w:hAnsi="Times New Roman" w:cs="Times New Roman"/>
        </w:rPr>
        <w:t xml:space="preserve">Both onsite instruction during a pandemic as well as online teaching required staff and faculty pivoting effectively to meet the demands of the times. We were able, with the help of college operations to provide students, faculty and staff with a safe environment to teach and learn. For our online teaching we were able to procure resources such as </w:t>
      </w:r>
      <w:proofErr w:type="spellStart"/>
      <w:r w:rsidR="007F23DD">
        <w:rPr>
          <w:rFonts w:ascii="Times New Roman" w:hAnsi="Times New Roman" w:cs="Times New Roman"/>
        </w:rPr>
        <w:t>JoVE</w:t>
      </w:r>
      <w:proofErr w:type="spellEnd"/>
      <w:r w:rsidR="007F23DD">
        <w:rPr>
          <w:rFonts w:ascii="Times New Roman" w:hAnsi="Times New Roman" w:cs="Times New Roman"/>
        </w:rPr>
        <w:t xml:space="preserve">, </w:t>
      </w:r>
      <w:proofErr w:type="spellStart"/>
      <w:r w:rsidR="007F23DD">
        <w:rPr>
          <w:rFonts w:ascii="Times New Roman" w:hAnsi="Times New Roman" w:cs="Times New Roman"/>
        </w:rPr>
        <w:t>Labster</w:t>
      </w:r>
      <w:proofErr w:type="spellEnd"/>
      <w:r w:rsidR="007F23DD">
        <w:rPr>
          <w:rFonts w:ascii="Times New Roman" w:hAnsi="Times New Roman" w:cs="Times New Roman"/>
        </w:rPr>
        <w:t xml:space="preserve"> and </w:t>
      </w:r>
      <w:proofErr w:type="spellStart"/>
      <w:r w:rsidR="007F23DD">
        <w:rPr>
          <w:rFonts w:ascii="Times New Roman" w:hAnsi="Times New Roman" w:cs="Times New Roman"/>
        </w:rPr>
        <w:t>Simbio</w:t>
      </w:r>
      <w:proofErr w:type="spellEnd"/>
      <w:r w:rsidR="007F23DD">
        <w:rPr>
          <w:rFonts w:ascii="Times New Roman" w:hAnsi="Times New Roman" w:cs="Times New Roman"/>
        </w:rPr>
        <w:t xml:space="preserve"> to provide students with remote instruction which was still relevant and applicable to the real world.</w:t>
      </w:r>
    </w:p>
    <w:p w14:paraId="57B9F44E" w14:textId="13DE3B97" w:rsidR="007F23DD" w:rsidRDefault="007F23DD" w:rsidP="00D952CC">
      <w:pPr>
        <w:rPr>
          <w:rFonts w:ascii="Times New Roman" w:hAnsi="Times New Roman" w:cs="Times New Roman"/>
        </w:rPr>
      </w:pPr>
    </w:p>
    <w:p w14:paraId="23E25233" w14:textId="7289FD7C" w:rsidR="007F23DD" w:rsidRDefault="007F23DD" w:rsidP="007F23DD">
      <w:pPr>
        <w:pStyle w:val="xxxxxxxxmsonormal"/>
        <w:spacing w:before="0" w:beforeAutospacing="0" w:after="0" w:afterAutospacing="0"/>
        <w:rPr>
          <w:rFonts w:ascii="Calibri" w:hAnsi="Calibri"/>
        </w:rPr>
      </w:pPr>
      <w:r>
        <w:t>In addition</w:t>
      </w:r>
      <w:r w:rsidR="00030EB8">
        <w:t>,</w:t>
      </w:r>
      <w:r>
        <w:t xml:space="preserve"> faculty in our </w:t>
      </w:r>
      <w:r>
        <w:rPr>
          <w:color w:val="000000"/>
          <w:shd w:val="clear" w:color="auto" w:fill="FFFFFF"/>
        </w:rPr>
        <w:t>Energy Management and Building Science and Facility and Sustainable Building Management programs</w:t>
      </w:r>
      <w:r w:rsidR="00030EB8">
        <w:rPr>
          <w:color w:val="000000"/>
          <w:shd w:val="clear" w:color="auto" w:fill="FFFFFF"/>
        </w:rPr>
        <w:t xml:space="preserve"> obtained</w:t>
      </w:r>
      <w:r>
        <w:rPr>
          <w:color w:val="000000"/>
          <w:shd w:val="clear" w:color="auto" w:fill="FFFFFF"/>
        </w:rPr>
        <w:t xml:space="preserve"> licensed building controls software enabl</w:t>
      </w:r>
      <w:r w:rsidR="00030EB8">
        <w:rPr>
          <w:color w:val="000000"/>
          <w:shd w:val="clear" w:color="auto" w:fill="FFFFFF"/>
        </w:rPr>
        <w:t>ing</w:t>
      </w:r>
      <w:r>
        <w:rPr>
          <w:color w:val="000000"/>
          <w:shd w:val="clear" w:color="auto" w:fill="FFFFFF"/>
        </w:rPr>
        <w:t xml:space="preserve"> students to use the extensive lab equipment installed at Kirsch, to experience the Human Machine Interface - a realistic controls system for a simulated building. </w:t>
      </w:r>
      <w:r>
        <w:rPr>
          <w:color w:val="000000"/>
        </w:rPr>
        <w:t>The program allow</w:t>
      </w:r>
      <w:r w:rsidR="00030EB8">
        <w:rPr>
          <w:color w:val="000000"/>
        </w:rPr>
        <w:t>ed</w:t>
      </w:r>
      <w:r>
        <w:rPr>
          <w:color w:val="000000"/>
        </w:rPr>
        <w:t xml:space="preserve"> students to </w:t>
      </w:r>
      <w:r w:rsidR="00030EB8">
        <w:rPr>
          <w:color w:val="000000"/>
        </w:rPr>
        <w:t xml:space="preserve">access </w:t>
      </w:r>
      <w:r>
        <w:rPr>
          <w:color w:val="000000"/>
        </w:rPr>
        <w:t>district and college energy data</w:t>
      </w:r>
      <w:r w:rsidR="00030EB8">
        <w:rPr>
          <w:color w:val="000000"/>
        </w:rPr>
        <w:t xml:space="preserve"> for course work</w:t>
      </w:r>
      <w:r>
        <w:rPr>
          <w:color w:val="000000"/>
        </w:rPr>
        <w:t xml:space="preserve"> -</w:t>
      </w:r>
      <w:r w:rsidR="00030EB8">
        <w:rPr>
          <w:color w:val="000000"/>
        </w:rPr>
        <w:t xml:space="preserve"> </w:t>
      </w:r>
      <w:r>
        <w:rPr>
          <w:color w:val="000000"/>
        </w:rPr>
        <w:t>securely</w:t>
      </w:r>
      <w:r w:rsidR="00030EB8">
        <w:rPr>
          <w:color w:val="000000"/>
        </w:rPr>
        <w:t xml:space="preserve"> and </w:t>
      </w:r>
      <w:r>
        <w:rPr>
          <w:color w:val="000000"/>
        </w:rPr>
        <w:t>remotely.  </w:t>
      </w:r>
    </w:p>
    <w:p w14:paraId="6930D5D4" w14:textId="11881EF4" w:rsidR="00ED6409" w:rsidRDefault="00ED6409" w:rsidP="00D952CC">
      <w:pPr>
        <w:rPr>
          <w:rFonts w:ascii="Times New Roman" w:hAnsi="Times New Roman" w:cs="Times New Roman"/>
        </w:rPr>
      </w:pPr>
    </w:p>
    <w:p w14:paraId="7063864C" w14:textId="457E104D" w:rsidR="004A6F86" w:rsidRDefault="00D24494" w:rsidP="00D952CC">
      <w:pPr>
        <w:rPr>
          <w:rFonts w:ascii="Times New Roman" w:hAnsi="Times New Roman" w:cs="Times New Roman"/>
        </w:rPr>
      </w:pPr>
      <w:r>
        <w:rPr>
          <w:rFonts w:ascii="Times New Roman" w:hAnsi="Times New Roman" w:cs="Times New Roman"/>
        </w:rPr>
        <w:t xml:space="preserve">The </w:t>
      </w:r>
      <w:r w:rsidR="004A6F86">
        <w:rPr>
          <w:rFonts w:ascii="Times New Roman" w:hAnsi="Times New Roman" w:cs="Times New Roman"/>
        </w:rPr>
        <w:t xml:space="preserve">division has looked at innovative ways to engage with the larger campus as well as our neighboring community. </w:t>
      </w:r>
    </w:p>
    <w:p w14:paraId="4375EE30" w14:textId="49AE1B0D" w:rsidR="004A6F86" w:rsidRDefault="004A6F86" w:rsidP="00D952CC">
      <w:pPr>
        <w:rPr>
          <w:rFonts w:ascii="Times New Roman" w:hAnsi="Times New Roman" w:cs="Times New Roman"/>
        </w:rPr>
      </w:pPr>
      <w:r>
        <w:rPr>
          <w:rFonts w:ascii="Times New Roman" w:hAnsi="Times New Roman" w:cs="Times New Roman"/>
        </w:rPr>
        <w:t xml:space="preserve">Through the Health and Life Sciences Village the division is engaging in quarterly “highlight department” activities exposing students to panelists and opportunities in various health care industries. </w:t>
      </w:r>
    </w:p>
    <w:p w14:paraId="2E183090" w14:textId="5B1F94E5" w:rsidR="00ED6409" w:rsidRPr="00D952CC" w:rsidRDefault="004A6F86" w:rsidP="00D952CC">
      <w:pPr>
        <w:rPr>
          <w:rFonts w:ascii="Times New Roman" w:hAnsi="Times New Roman" w:cs="Times New Roman"/>
        </w:rPr>
      </w:pPr>
      <w:r>
        <w:rPr>
          <w:rFonts w:ascii="Times New Roman" w:hAnsi="Times New Roman" w:cs="Times New Roman"/>
        </w:rPr>
        <w:lastRenderedPageBreak/>
        <w:t xml:space="preserve">Our Health Technology department along with </w:t>
      </w:r>
      <w:r w:rsidR="00030EB8">
        <w:rPr>
          <w:rFonts w:ascii="Times New Roman" w:hAnsi="Times New Roman" w:cs="Times New Roman"/>
        </w:rPr>
        <w:t xml:space="preserve">the </w:t>
      </w:r>
      <w:r>
        <w:rPr>
          <w:rFonts w:ascii="Times New Roman" w:hAnsi="Times New Roman" w:cs="Times New Roman"/>
        </w:rPr>
        <w:t xml:space="preserve">Health area from Biology have started a partnership with local high schools to offer dual enrollment classes that offer high school students an opportunity at exposure to careers in the health care field. </w:t>
      </w:r>
    </w:p>
    <w:p w14:paraId="0A63A76A" w14:textId="186C4B15" w:rsidR="00D952CC" w:rsidRDefault="00D952CC" w:rsidP="00D952CC">
      <w:pPr>
        <w:rPr>
          <w:rFonts w:ascii="Times New Roman" w:hAnsi="Times New Roman" w:cs="Times New Roman"/>
        </w:rPr>
      </w:pPr>
    </w:p>
    <w:p w14:paraId="0D892811" w14:textId="180AE362" w:rsidR="005E5C53" w:rsidRPr="005E5C53" w:rsidRDefault="005E5C53" w:rsidP="00D952CC">
      <w:pPr>
        <w:rPr>
          <w:rFonts w:ascii="Times New Roman" w:hAnsi="Times New Roman" w:cs="Times New Roman"/>
          <w:b/>
          <w:u w:val="single"/>
        </w:rPr>
      </w:pPr>
      <w:r w:rsidRPr="005E5C53">
        <w:rPr>
          <w:rFonts w:ascii="Times" w:eastAsia="Times New Roman" w:hAnsi="Times" w:cs="Times New Roman"/>
          <w:b/>
          <w:u w:val="single"/>
        </w:rPr>
        <w:t>Enrollment</w:t>
      </w:r>
    </w:p>
    <w:p w14:paraId="75888303" w14:textId="41C9970F" w:rsidR="00E97572" w:rsidRPr="0086774D" w:rsidRDefault="005E5C53" w:rsidP="005E5C53">
      <w:pPr>
        <w:spacing w:before="100" w:beforeAutospacing="1" w:after="100" w:afterAutospacing="1"/>
        <w:rPr>
          <w:rFonts w:ascii="Times" w:eastAsia="Times New Roman" w:hAnsi="Times" w:cs="Times New Roman"/>
        </w:rPr>
      </w:pPr>
      <w:r w:rsidRPr="005E5C53">
        <w:rPr>
          <w:rFonts w:ascii="Times" w:eastAsia="Times New Roman" w:hAnsi="Times" w:cs="Times New Roman"/>
        </w:rPr>
        <w:t xml:space="preserve">Enrollment trends in the BHES division </w:t>
      </w:r>
      <w:r w:rsidR="00373175">
        <w:rPr>
          <w:rFonts w:ascii="Times" w:eastAsia="Times New Roman" w:hAnsi="Times" w:cs="Times New Roman"/>
        </w:rPr>
        <w:t xml:space="preserve">has increased over the past three years by 2% despite </w:t>
      </w:r>
      <w:r w:rsidRPr="005E5C53">
        <w:rPr>
          <w:rFonts w:ascii="Times" w:eastAsia="Times New Roman" w:hAnsi="Times" w:cs="Times New Roman"/>
        </w:rPr>
        <w:t>the overall college and district trend of falling enrollment. The areas that have shown growth over the past year include Biology</w:t>
      </w:r>
      <w:r w:rsidR="00373175">
        <w:rPr>
          <w:rFonts w:ascii="Times" w:eastAsia="Times New Roman" w:hAnsi="Times" w:cs="Times New Roman"/>
        </w:rPr>
        <w:t xml:space="preserve">, </w:t>
      </w:r>
      <w:r w:rsidR="00373175" w:rsidRPr="005E5C53">
        <w:rPr>
          <w:rFonts w:ascii="Times" w:eastAsia="Times New Roman" w:hAnsi="Times" w:cs="Times New Roman"/>
        </w:rPr>
        <w:t>Environmental S</w:t>
      </w:r>
      <w:r w:rsidR="00373175">
        <w:rPr>
          <w:rFonts w:ascii="Times" w:eastAsia="Times New Roman" w:hAnsi="Times" w:cs="Times New Roman"/>
        </w:rPr>
        <w:t xml:space="preserve">tudies and </w:t>
      </w:r>
      <w:r w:rsidRPr="005E5C53">
        <w:rPr>
          <w:rFonts w:ascii="Times" w:eastAsia="Times New Roman" w:hAnsi="Times" w:cs="Times New Roman"/>
        </w:rPr>
        <w:t>Nursing</w:t>
      </w:r>
      <w:r w:rsidR="00373175">
        <w:rPr>
          <w:rFonts w:ascii="Times" w:eastAsia="Times New Roman" w:hAnsi="Times" w:cs="Times New Roman"/>
        </w:rPr>
        <w:t xml:space="preserve">. </w:t>
      </w:r>
      <w:r w:rsidRPr="005E5C53">
        <w:rPr>
          <w:rFonts w:ascii="Times" w:eastAsia="Times New Roman" w:hAnsi="Times" w:cs="Times New Roman"/>
        </w:rPr>
        <w:t xml:space="preserve">Nursing has shown a </w:t>
      </w:r>
      <w:r w:rsidR="00373175">
        <w:rPr>
          <w:rFonts w:ascii="Times" w:eastAsia="Times New Roman" w:hAnsi="Times" w:cs="Times New Roman"/>
        </w:rPr>
        <w:t xml:space="preserve">7% </w:t>
      </w:r>
      <w:r w:rsidRPr="005E5C53">
        <w:rPr>
          <w:rFonts w:ascii="Times" w:eastAsia="Times New Roman" w:hAnsi="Times" w:cs="Times New Roman"/>
        </w:rPr>
        <w:t xml:space="preserve">increase due to </w:t>
      </w:r>
      <w:r w:rsidR="00E97572">
        <w:rPr>
          <w:rFonts w:ascii="Times" w:eastAsia="Times New Roman" w:hAnsi="Times" w:cs="Times New Roman"/>
        </w:rPr>
        <w:t xml:space="preserve">increased sections of </w:t>
      </w:r>
      <w:r w:rsidRPr="005E5C53">
        <w:rPr>
          <w:rFonts w:ascii="Times" w:eastAsia="Times New Roman" w:hAnsi="Times" w:cs="Times New Roman"/>
        </w:rPr>
        <w:t xml:space="preserve">the introductory level classes – open to all students. </w:t>
      </w:r>
      <w:r w:rsidR="00373175">
        <w:rPr>
          <w:rFonts w:ascii="Times" w:eastAsia="Times New Roman" w:hAnsi="Times" w:cs="Times New Roman"/>
        </w:rPr>
        <w:t>G</w:t>
      </w:r>
      <w:r w:rsidRPr="005E5C53">
        <w:rPr>
          <w:rFonts w:ascii="Times" w:eastAsia="Times New Roman" w:hAnsi="Times" w:cs="Times New Roman"/>
        </w:rPr>
        <w:t xml:space="preserve">iven the </w:t>
      </w:r>
      <w:r w:rsidR="00373175">
        <w:rPr>
          <w:rFonts w:ascii="Times" w:eastAsia="Times New Roman" w:hAnsi="Times" w:cs="Times New Roman"/>
        </w:rPr>
        <w:t xml:space="preserve">catastrophic changes we are seeing worldwide due to </w:t>
      </w:r>
      <w:r w:rsidRPr="005E5C53">
        <w:rPr>
          <w:rFonts w:ascii="Times" w:eastAsia="Times New Roman" w:hAnsi="Times" w:cs="Times New Roman"/>
        </w:rPr>
        <w:t>climate change and environmental resource depletion</w:t>
      </w:r>
      <w:r w:rsidR="00373175">
        <w:rPr>
          <w:rFonts w:ascii="Times" w:eastAsia="Times New Roman" w:hAnsi="Times" w:cs="Times New Roman"/>
        </w:rPr>
        <w:t>, it is encouraging to see a 13% increase in Environmental Studies enrollment</w:t>
      </w:r>
      <w:r w:rsidRPr="005E5C53">
        <w:rPr>
          <w:rFonts w:ascii="Times" w:eastAsia="Times New Roman" w:hAnsi="Times" w:cs="Times New Roman"/>
        </w:rPr>
        <w:t>. Careful and ongoing review and consideration of enrollment trends has allowed us to continue to show growth in these areas. Regular and comprehensive review of ongoing enrollment patterns allows us to divert FTEF from areas that are showing declines to areas that are actually showing growth. Student demand for online classes has shown an increase</w:t>
      </w:r>
      <w:r w:rsidR="00373175">
        <w:rPr>
          <w:rFonts w:ascii="Times" w:eastAsia="Times New Roman" w:hAnsi="Times" w:cs="Times New Roman"/>
        </w:rPr>
        <w:t xml:space="preserve">. </w:t>
      </w:r>
      <w:r w:rsidRPr="005E5C53">
        <w:rPr>
          <w:rFonts w:ascii="Times" w:eastAsia="Times New Roman" w:hAnsi="Times" w:cs="Times New Roman"/>
        </w:rPr>
        <w:t xml:space="preserve">We will continue to monitor this situation and with thoughtful and deliberate planning hope to grow these course offerings while also putting in place the resources and tools to ensure student retention and success. </w:t>
      </w:r>
      <w:r w:rsidR="00373175">
        <w:rPr>
          <w:rFonts w:ascii="Times" w:eastAsia="Times New Roman" w:hAnsi="Times" w:cs="Times New Roman"/>
        </w:rPr>
        <w:t xml:space="preserve">The </w:t>
      </w:r>
      <w:r w:rsidRPr="005E5C53">
        <w:rPr>
          <w:rFonts w:ascii="Times" w:eastAsia="Times New Roman" w:hAnsi="Times" w:cs="Times New Roman"/>
        </w:rPr>
        <w:t xml:space="preserve">Biology department </w:t>
      </w:r>
      <w:r w:rsidR="00373175">
        <w:rPr>
          <w:rFonts w:ascii="Times" w:eastAsia="Times New Roman" w:hAnsi="Times" w:cs="Times New Roman"/>
        </w:rPr>
        <w:t xml:space="preserve">has seen a growth in enrollment of 3% despite seeing </w:t>
      </w:r>
      <w:r w:rsidRPr="005E5C53">
        <w:rPr>
          <w:rFonts w:ascii="Times" w:eastAsia="Times New Roman" w:hAnsi="Times" w:cs="Times New Roman"/>
        </w:rPr>
        <w:t xml:space="preserve">a loss in available full-time faculty due to sabbaticals and </w:t>
      </w:r>
      <w:r w:rsidR="00373175">
        <w:rPr>
          <w:rFonts w:ascii="Times" w:eastAsia="Times New Roman" w:hAnsi="Times" w:cs="Times New Roman"/>
        </w:rPr>
        <w:t xml:space="preserve">Article 18.  As a result, the department has offered </w:t>
      </w:r>
      <w:r w:rsidRPr="005E5C53">
        <w:rPr>
          <w:rFonts w:ascii="Times" w:eastAsia="Times New Roman" w:hAnsi="Times" w:cs="Times New Roman"/>
        </w:rPr>
        <w:t xml:space="preserve">fewer sections despite increased student demand and </w:t>
      </w:r>
      <w:r w:rsidR="00373175">
        <w:rPr>
          <w:rFonts w:ascii="Times" w:eastAsia="Times New Roman" w:hAnsi="Times" w:cs="Times New Roman"/>
        </w:rPr>
        <w:t xml:space="preserve">longer </w:t>
      </w:r>
      <w:r w:rsidRPr="005E5C53">
        <w:rPr>
          <w:rFonts w:ascii="Times" w:eastAsia="Times New Roman" w:hAnsi="Times" w:cs="Times New Roman"/>
        </w:rPr>
        <w:t xml:space="preserve">wait lists. We continue to see an increased demand for sections in our Bio 40 and Bio 6 series. </w:t>
      </w:r>
    </w:p>
    <w:p w14:paraId="468FFFEC" w14:textId="65D3BB90" w:rsidR="00E97572" w:rsidRDefault="00E97572" w:rsidP="00E97572">
      <w:pPr>
        <w:rPr>
          <w:rFonts w:ascii="Times New Roman" w:eastAsia="Times New Roman" w:hAnsi="Times New Roman" w:cs="Times New Roman"/>
          <w:b/>
          <w:u w:val="single"/>
        </w:rPr>
      </w:pPr>
      <w:r w:rsidRPr="00E97572">
        <w:rPr>
          <w:rFonts w:ascii="Times New Roman" w:eastAsia="Times New Roman" w:hAnsi="Times New Roman" w:cs="Times New Roman"/>
          <w:b/>
          <w:u w:val="single"/>
        </w:rPr>
        <w:t>Retention and Success</w:t>
      </w:r>
    </w:p>
    <w:p w14:paraId="06CF726F" w14:textId="77777777" w:rsidR="00E97572" w:rsidRDefault="00E97572" w:rsidP="00E97572">
      <w:pPr>
        <w:rPr>
          <w:rFonts w:ascii="Times New Roman" w:eastAsia="Times New Roman" w:hAnsi="Times New Roman" w:cs="Times New Roman"/>
          <w:b/>
          <w:u w:val="single"/>
        </w:rPr>
      </w:pPr>
    </w:p>
    <w:p w14:paraId="02F475E4" w14:textId="71C097CF" w:rsidR="00FA6FC6" w:rsidRDefault="00E97572" w:rsidP="00E97572">
      <w:pPr>
        <w:rPr>
          <w:rFonts w:ascii="Times New Roman" w:hAnsi="Times New Roman" w:cs="Times New Roman"/>
        </w:rPr>
      </w:pPr>
      <w:r w:rsidRPr="00E97572">
        <w:rPr>
          <w:rFonts w:ascii="Times New Roman" w:hAnsi="Times New Roman" w:cs="Times New Roman"/>
        </w:rPr>
        <w:t>We have seen continued growth in enrollment of our disproportionately impacted student populations within the</w:t>
      </w:r>
      <w:r w:rsidRPr="00E97572">
        <w:rPr>
          <w:rFonts w:ascii="Times New Roman" w:eastAsia="Times New Roman" w:hAnsi="Times New Roman" w:cs="Times New Roman"/>
          <w:b/>
        </w:rPr>
        <w:t xml:space="preserve"> </w:t>
      </w:r>
      <w:r w:rsidRPr="00E97572">
        <w:rPr>
          <w:rFonts w:ascii="Times New Roman" w:hAnsi="Times New Roman" w:cs="Times New Roman"/>
        </w:rPr>
        <w:t>division</w:t>
      </w:r>
      <w:r w:rsidR="00FA6FC6">
        <w:rPr>
          <w:rFonts w:ascii="Times New Roman" w:hAnsi="Times New Roman" w:cs="Times New Roman"/>
        </w:rPr>
        <w:t>.</w:t>
      </w:r>
      <w:r w:rsidRPr="00E97572">
        <w:rPr>
          <w:rFonts w:ascii="Times New Roman" w:hAnsi="Times New Roman" w:cs="Times New Roman"/>
        </w:rPr>
        <w:t xml:space="preserve"> This has been accompanied by increasing success</w:t>
      </w:r>
      <w:r>
        <w:rPr>
          <w:rFonts w:ascii="Times New Roman" w:eastAsia="Times New Roman" w:hAnsi="Times New Roman" w:cs="Times New Roman"/>
          <w:b/>
        </w:rPr>
        <w:t xml:space="preserve"> </w:t>
      </w:r>
      <w:r w:rsidRPr="00E97572">
        <w:rPr>
          <w:rFonts w:ascii="Times New Roman" w:hAnsi="Times New Roman" w:cs="Times New Roman"/>
        </w:rPr>
        <w:t>rates in th</w:t>
      </w:r>
      <w:r w:rsidR="00FA6FC6">
        <w:rPr>
          <w:rFonts w:ascii="Times New Roman" w:hAnsi="Times New Roman" w:cs="Times New Roman"/>
        </w:rPr>
        <w:t>ese</w:t>
      </w:r>
      <w:r w:rsidRPr="00E97572">
        <w:rPr>
          <w:rFonts w:ascii="Times New Roman" w:hAnsi="Times New Roman" w:cs="Times New Roman"/>
        </w:rPr>
        <w:t xml:space="preserve"> </w:t>
      </w:r>
      <w:r w:rsidR="00FA6FC6">
        <w:rPr>
          <w:rFonts w:ascii="Times New Roman" w:hAnsi="Times New Roman" w:cs="Times New Roman"/>
        </w:rPr>
        <w:t xml:space="preserve">student </w:t>
      </w:r>
      <w:r w:rsidRPr="00E97572">
        <w:rPr>
          <w:rFonts w:ascii="Times New Roman" w:hAnsi="Times New Roman" w:cs="Times New Roman"/>
        </w:rPr>
        <w:t>group</w:t>
      </w:r>
      <w:r w:rsidR="00FA6FC6">
        <w:rPr>
          <w:rFonts w:ascii="Times New Roman" w:hAnsi="Times New Roman" w:cs="Times New Roman"/>
        </w:rPr>
        <w:t>s</w:t>
      </w:r>
      <w:r w:rsidRPr="00E97572">
        <w:rPr>
          <w:rFonts w:ascii="Times New Roman" w:hAnsi="Times New Roman" w:cs="Times New Roman"/>
        </w:rPr>
        <w:t>. Success rates in non-targeted groups, also strong, have shown</w:t>
      </w:r>
      <w:r>
        <w:rPr>
          <w:rFonts w:ascii="Times New Roman" w:eastAsia="Times New Roman" w:hAnsi="Times New Roman" w:cs="Times New Roman"/>
          <w:b/>
        </w:rPr>
        <w:t xml:space="preserve"> </w:t>
      </w:r>
      <w:r w:rsidRPr="00E97572">
        <w:rPr>
          <w:rFonts w:ascii="Times New Roman" w:hAnsi="Times New Roman" w:cs="Times New Roman"/>
        </w:rPr>
        <w:t xml:space="preserve">small gains as well. </w:t>
      </w:r>
    </w:p>
    <w:p w14:paraId="048CC5F5" w14:textId="2792EEE5" w:rsidR="006F5DC8" w:rsidRDefault="006F5DC8" w:rsidP="00E97572">
      <w:pPr>
        <w:rPr>
          <w:rFonts w:ascii="Times New Roman" w:hAnsi="Times New Roman" w:cs="Times New Roman"/>
        </w:rPr>
      </w:pPr>
    </w:p>
    <w:p w14:paraId="4AE38515" w14:textId="77777777" w:rsidR="006F5DC8" w:rsidRDefault="006F5DC8" w:rsidP="00E97572">
      <w:pPr>
        <w:rPr>
          <w:rFonts w:ascii="Times New Roman" w:hAnsi="Times New Roman" w:cs="Times New Roman"/>
        </w:rPr>
      </w:pPr>
    </w:p>
    <w:tbl>
      <w:tblPr>
        <w:tblStyle w:val="TableGrid"/>
        <w:tblW w:w="0" w:type="auto"/>
        <w:tblInd w:w="535" w:type="dxa"/>
        <w:tblLook w:val="04A0" w:firstRow="1" w:lastRow="0" w:firstColumn="1" w:lastColumn="0" w:noHBand="0" w:noVBand="1"/>
      </w:tblPr>
      <w:tblGrid>
        <w:gridCol w:w="3330"/>
        <w:gridCol w:w="2052"/>
        <w:gridCol w:w="1548"/>
        <w:gridCol w:w="1080"/>
      </w:tblGrid>
      <w:tr w:rsidR="006F5DC8" w14:paraId="250DE18B" w14:textId="77777777" w:rsidTr="006F5DC8">
        <w:tc>
          <w:tcPr>
            <w:tcW w:w="3330" w:type="dxa"/>
          </w:tcPr>
          <w:p w14:paraId="3BD2048D" w14:textId="77777777" w:rsidR="006F5DC8" w:rsidRPr="005D677E" w:rsidRDefault="006F5DC8" w:rsidP="00424652">
            <w:pPr>
              <w:jc w:val="center"/>
            </w:pPr>
            <w:r w:rsidRPr="005D677E">
              <w:t>Department</w:t>
            </w:r>
          </w:p>
        </w:tc>
        <w:tc>
          <w:tcPr>
            <w:tcW w:w="2052" w:type="dxa"/>
          </w:tcPr>
          <w:p w14:paraId="03056A7F" w14:textId="3E972145" w:rsidR="006F5DC8" w:rsidRPr="005D677E" w:rsidRDefault="006F5DC8" w:rsidP="00424652">
            <w:pPr>
              <w:jc w:val="center"/>
            </w:pPr>
            <w:r w:rsidRPr="005D677E">
              <w:t>Disproportionately Impacted</w:t>
            </w:r>
            <w:r>
              <w:t xml:space="preserve"> </w:t>
            </w:r>
          </w:p>
        </w:tc>
        <w:tc>
          <w:tcPr>
            <w:tcW w:w="1548" w:type="dxa"/>
          </w:tcPr>
          <w:p w14:paraId="01D33261" w14:textId="46E42E21" w:rsidR="006F5DC8" w:rsidRPr="005D677E" w:rsidRDefault="006F5DC8" w:rsidP="00424652">
            <w:pPr>
              <w:jc w:val="center"/>
            </w:pPr>
            <w:r w:rsidRPr="005D677E">
              <w:t>All Students</w:t>
            </w:r>
            <w:r>
              <w:t xml:space="preserve"> </w:t>
            </w:r>
          </w:p>
        </w:tc>
        <w:tc>
          <w:tcPr>
            <w:tcW w:w="1080" w:type="dxa"/>
          </w:tcPr>
          <w:p w14:paraId="1E40551C" w14:textId="3ACA8E91" w:rsidR="006F5DC8" w:rsidRPr="005D677E" w:rsidRDefault="006F5DC8" w:rsidP="00424652">
            <w:r w:rsidRPr="005D677E">
              <w:t>Equity gap</w:t>
            </w:r>
            <w:r>
              <w:t xml:space="preserve"> </w:t>
            </w:r>
          </w:p>
        </w:tc>
      </w:tr>
      <w:tr w:rsidR="006F5DC8" w14:paraId="15760B89" w14:textId="77777777" w:rsidTr="006F5DC8">
        <w:tc>
          <w:tcPr>
            <w:tcW w:w="3330" w:type="dxa"/>
          </w:tcPr>
          <w:p w14:paraId="2092638B" w14:textId="77777777" w:rsidR="006F5DC8" w:rsidRPr="005D677E" w:rsidRDefault="006F5DC8" w:rsidP="00424652">
            <w:pPr>
              <w:rPr>
                <w:rFonts w:cstheme="majorHAnsi"/>
              </w:rPr>
            </w:pPr>
            <w:r w:rsidRPr="005D677E">
              <w:rPr>
                <w:rFonts w:cstheme="majorHAnsi"/>
              </w:rPr>
              <w:t>Biology</w:t>
            </w:r>
          </w:p>
        </w:tc>
        <w:tc>
          <w:tcPr>
            <w:tcW w:w="2052" w:type="dxa"/>
          </w:tcPr>
          <w:p w14:paraId="2B01A15E" w14:textId="77777777" w:rsidR="006F5DC8" w:rsidRPr="005D677E" w:rsidRDefault="006F5DC8" w:rsidP="00424652">
            <w:pPr>
              <w:rPr>
                <w:rFonts w:cstheme="majorHAnsi"/>
              </w:rPr>
            </w:pPr>
            <w:r w:rsidRPr="005D677E">
              <w:rPr>
                <w:rFonts w:cstheme="majorHAnsi"/>
              </w:rPr>
              <w:t>75%</w:t>
            </w:r>
          </w:p>
        </w:tc>
        <w:tc>
          <w:tcPr>
            <w:tcW w:w="1548" w:type="dxa"/>
          </w:tcPr>
          <w:p w14:paraId="78984CC4" w14:textId="77777777" w:rsidR="006F5DC8" w:rsidRPr="005D677E" w:rsidRDefault="006F5DC8" w:rsidP="00424652">
            <w:pPr>
              <w:rPr>
                <w:rFonts w:cstheme="majorHAnsi"/>
              </w:rPr>
            </w:pPr>
            <w:r w:rsidRPr="005D677E">
              <w:rPr>
                <w:rFonts w:cstheme="majorHAnsi"/>
              </w:rPr>
              <w:t>81%</w:t>
            </w:r>
          </w:p>
        </w:tc>
        <w:tc>
          <w:tcPr>
            <w:tcW w:w="1080" w:type="dxa"/>
          </w:tcPr>
          <w:p w14:paraId="05C5EF32" w14:textId="77777777" w:rsidR="006F5DC8" w:rsidRPr="005D677E" w:rsidRDefault="006F5DC8" w:rsidP="00424652">
            <w:pPr>
              <w:rPr>
                <w:rFonts w:cstheme="majorHAnsi"/>
              </w:rPr>
            </w:pPr>
            <w:r w:rsidRPr="005D677E">
              <w:rPr>
                <w:rFonts w:cstheme="majorHAnsi"/>
              </w:rPr>
              <w:t>6</w:t>
            </w:r>
          </w:p>
        </w:tc>
      </w:tr>
      <w:tr w:rsidR="006F5DC8" w14:paraId="2585261E" w14:textId="77777777" w:rsidTr="006F5DC8">
        <w:tc>
          <w:tcPr>
            <w:tcW w:w="3330" w:type="dxa"/>
          </w:tcPr>
          <w:p w14:paraId="6CA54D59" w14:textId="77777777" w:rsidR="006F5DC8" w:rsidRPr="005D677E" w:rsidRDefault="006F5DC8" w:rsidP="00424652">
            <w:pPr>
              <w:rPr>
                <w:rFonts w:cstheme="majorHAnsi"/>
              </w:rPr>
            </w:pPr>
            <w:r w:rsidRPr="005D677E">
              <w:rPr>
                <w:rFonts w:cstheme="majorHAnsi"/>
              </w:rPr>
              <w:t>Environmental Science</w:t>
            </w:r>
          </w:p>
        </w:tc>
        <w:tc>
          <w:tcPr>
            <w:tcW w:w="2052" w:type="dxa"/>
          </w:tcPr>
          <w:p w14:paraId="1C955395" w14:textId="77777777" w:rsidR="006F5DC8" w:rsidRPr="005D677E" w:rsidRDefault="006F5DC8" w:rsidP="00424652">
            <w:pPr>
              <w:rPr>
                <w:rFonts w:cstheme="majorHAnsi"/>
              </w:rPr>
            </w:pPr>
            <w:r w:rsidRPr="005D677E">
              <w:rPr>
                <w:rFonts w:cstheme="majorHAnsi"/>
              </w:rPr>
              <w:t>78%</w:t>
            </w:r>
          </w:p>
        </w:tc>
        <w:tc>
          <w:tcPr>
            <w:tcW w:w="1548" w:type="dxa"/>
          </w:tcPr>
          <w:p w14:paraId="27B44589" w14:textId="77777777" w:rsidR="006F5DC8" w:rsidRPr="005D677E" w:rsidRDefault="006F5DC8" w:rsidP="00424652">
            <w:pPr>
              <w:rPr>
                <w:rFonts w:cstheme="majorHAnsi"/>
              </w:rPr>
            </w:pPr>
            <w:r w:rsidRPr="005D677E">
              <w:rPr>
                <w:rFonts w:cstheme="majorHAnsi"/>
              </w:rPr>
              <w:t>86%</w:t>
            </w:r>
          </w:p>
        </w:tc>
        <w:tc>
          <w:tcPr>
            <w:tcW w:w="1080" w:type="dxa"/>
          </w:tcPr>
          <w:p w14:paraId="49DC5A68" w14:textId="77777777" w:rsidR="006F5DC8" w:rsidRPr="005D677E" w:rsidRDefault="006F5DC8" w:rsidP="00424652">
            <w:pPr>
              <w:rPr>
                <w:rFonts w:cstheme="majorHAnsi"/>
              </w:rPr>
            </w:pPr>
            <w:r w:rsidRPr="005D677E">
              <w:rPr>
                <w:rFonts w:cstheme="majorHAnsi"/>
              </w:rPr>
              <w:t>8</w:t>
            </w:r>
          </w:p>
        </w:tc>
      </w:tr>
      <w:tr w:rsidR="006F5DC8" w14:paraId="1161B00E" w14:textId="77777777" w:rsidTr="006F5DC8">
        <w:tc>
          <w:tcPr>
            <w:tcW w:w="3330" w:type="dxa"/>
          </w:tcPr>
          <w:p w14:paraId="00141AAE" w14:textId="77777777" w:rsidR="006F5DC8" w:rsidRPr="005D677E" w:rsidRDefault="006F5DC8" w:rsidP="00424652">
            <w:pPr>
              <w:rPr>
                <w:rFonts w:cstheme="majorHAnsi"/>
              </w:rPr>
            </w:pPr>
            <w:r w:rsidRPr="005D677E">
              <w:rPr>
                <w:rFonts w:cstheme="majorHAnsi"/>
              </w:rPr>
              <w:t>Environmental Science</w:t>
            </w:r>
          </w:p>
        </w:tc>
        <w:tc>
          <w:tcPr>
            <w:tcW w:w="2052" w:type="dxa"/>
          </w:tcPr>
          <w:p w14:paraId="1E502728" w14:textId="3707BAD4" w:rsidR="006F5DC8" w:rsidRPr="005D677E" w:rsidRDefault="006F5DC8" w:rsidP="00424652">
            <w:pPr>
              <w:rPr>
                <w:rFonts w:cstheme="majorHAnsi"/>
              </w:rPr>
            </w:pPr>
            <w:r>
              <w:rPr>
                <w:rFonts w:cstheme="majorHAnsi"/>
              </w:rPr>
              <w:t xml:space="preserve">64% </w:t>
            </w:r>
          </w:p>
        </w:tc>
        <w:tc>
          <w:tcPr>
            <w:tcW w:w="1548" w:type="dxa"/>
          </w:tcPr>
          <w:p w14:paraId="03FAE7E1" w14:textId="3500901F" w:rsidR="006F5DC8" w:rsidRPr="005D677E" w:rsidRDefault="006F5DC8" w:rsidP="00424652">
            <w:pPr>
              <w:rPr>
                <w:rFonts w:cstheme="majorHAnsi"/>
              </w:rPr>
            </w:pPr>
            <w:r w:rsidRPr="005D677E">
              <w:rPr>
                <w:rFonts w:cstheme="majorHAnsi"/>
              </w:rPr>
              <w:t>77%</w:t>
            </w:r>
          </w:p>
        </w:tc>
        <w:tc>
          <w:tcPr>
            <w:tcW w:w="1080" w:type="dxa"/>
          </w:tcPr>
          <w:p w14:paraId="4B9E4248" w14:textId="7C49C7D3" w:rsidR="006F5DC8" w:rsidRPr="005D677E" w:rsidRDefault="006F5DC8" w:rsidP="00424652">
            <w:pPr>
              <w:rPr>
                <w:rFonts w:cstheme="majorHAnsi"/>
              </w:rPr>
            </w:pPr>
            <w:r w:rsidRPr="005D677E">
              <w:rPr>
                <w:rFonts w:cstheme="majorHAnsi"/>
              </w:rPr>
              <w:t>4</w:t>
            </w:r>
          </w:p>
        </w:tc>
      </w:tr>
      <w:tr w:rsidR="006F5DC8" w14:paraId="4BE64E50" w14:textId="77777777" w:rsidTr="006F5DC8">
        <w:tc>
          <w:tcPr>
            <w:tcW w:w="3330" w:type="dxa"/>
          </w:tcPr>
          <w:p w14:paraId="6BABD224" w14:textId="77777777" w:rsidR="006F5DC8" w:rsidRPr="005D677E" w:rsidRDefault="006F5DC8" w:rsidP="00424652">
            <w:pPr>
              <w:rPr>
                <w:rFonts w:cstheme="majorHAnsi"/>
              </w:rPr>
            </w:pPr>
            <w:r w:rsidRPr="005D677E">
              <w:rPr>
                <w:rFonts w:cstheme="majorHAnsi"/>
              </w:rPr>
              <w:t>Health Technologies</w:t>
            </w:r>
          </w:p>
        </w:tc>
        <w:tc>
          <w:tcPr>
            <w:tcW w:w="2052" w:type="dxa"/>
          </w:tcPr>
          <w:p w14:paraId="39A98CBD" w14:textId="77777777" w:rsidR="006F5DC8" w:rsidRPr="005D677E" w:rsidRDefault="006F5DC8" w:rsidP="00424652">
            <w:pPr>
              <w:rPr>
                <w:rFonts w:cstheme="majorHAnsi"/>
              </w:rPr>
            </w:pPr>
            <w:r w:rsidRPr="005D677E">
              <w:rPr>
                <w:rFonts w:cstheme="majorHAnsi"/>
              </w:rPr>
              <w:t>66%</w:t>
            </w:r>
          </w:p>
        </w:tc>
        <w:tc>
          <w:tcPr>
            <w:tcW w:w="1548" w:type="dxa"/>
          </w:tcPr>
          <w:p w14:paraId="38890A99" w14:textId="77777777" w:rsidR="006F5DC8" w:rsidRPr="005D677E" w:rsidRDefault="006F5DC8" w:rsidP="00424652">
            <w:pPr>
              <w:rPr>
                <w:rFonts w:cstheme="majorHAnsi"/>
              </w:rPr>
            </w:pPr>
            <w:r w:rsidRPr="005D677E">
              <w:rPr>
                <w:rFonts w:cstheme="majorHAnsi"/>
              </w:rPr>
              <w:t>77%</w:t>
            </w:r>
          </w:p>
        </w:tc>
        <w:tc>
          <w:tcPr>
            <w:tcW w:w="1080" w:type="dxa"/>
          </w:tcPr>
          <w:p w14:paraId="7C68648C" w14:textId="77777777" w:rsidR="006F5DC8" w:rsidRPr="005D677E" w:rsidRDefault="006F5DC8" w:rsidP="00424652">
            <w:pPr>
              <w:rPr>
                <w:rFonts w:cstheme="majorHAnsi"/>
              </w:rPr>
            </w:pPr>
            <w:r w:rsidRPr="005D677E">
              <w:rPr>
                <w:rFonts w:cstheme="majorHAnsi"/>
              </w:rPr>
              <w:t>1</w:t>
            </w:r>
            <w:r>
              <w:rPr>
                <w:rFonts w:cstheme="majorHAnsi"/>
              </w:rPr>
              <w:t>1</w:t>
            </w:r>
          </w:p>
        </w:tc>
      </w:tr>
      <w:tr w:rsidR="006F5DC8" w14:paraId="43280111" w14:textId="77777777" w:rsidTr="006F5DC8">
        <w:tc>
          <w:tcPr>
            <w:tcW w:w="3330" w:type="dxa"/>
          </w:tcPr>
          <w:p w14:paraId="5D572BDA" w14:textId="77777777" w:rsidR="006F5DC8" w:rsidRPr="005D677E" w:rsidRDefault="006F5DC8" w:rsidP="00424652">
            <w:pPr>
              <w:rPr>
                <w:rFonts w:cstheme="majorHAnsi"/>
              </w:rPr>
            </w:pPr>
            <w:r w:rsidRPr="005D677E">
              <w:rPr>
                <w:rFonts w:cstheme="majorHAnsi"/>
              </w:rPr>
              <w:t>Medical Laboratory Technology</w:t>
            </w:r>
          </w:p>
        </w:tc>
        <w:tc>
          <w:tcPr>
            <w:tcW w:w="2052" w:type="dxa"/>
          </w:tcPr>
          <w:p w14:paraId="743A2D66" w14:textId="77777777" w:rsidR="006F5DC8" w:rsidRPr="005D677E" w:rsidRDefault="006F5DC8" w:rsidP="00424652">
            <w:pPr>
              <w:rPr>
                <w:rFonts w:cstheme="majorHAnsi"/>
              </w:rPr>
            </w:pPr>
            <w:r w:rsidRPr="005D677E">
              <w:rPr>
                <w:rFonts w:cstheme="majorHAnsi"/>
              </w:rPr>
              <w:t>76%</w:t>
            </w:r>
          </w:p>
        </w:tc>
        <w:tc>
          <w:tcPr>
            <w:tcW w:w="1548" w:type="dxa"/>
          </w:tcPr>
          <w:p w14:paraId="76EC8EC6" w14:textId="77777777" w:rsidR="006F5DC8" w:rsidRPr="005D677E" w:rsidRDefault="006F5DC8" w:rsidP="00424652">
            <w:pPr>
              <w:rPr>
                <w:rFonts w:cstheme="majorHAnsi"/>
              </w:rPr>
            </w:pPr>
            <w:r w:rsidRPr="005D677E">
              <w:rPr>
                <w:rFonts w:cstheme="majorHAnsi"/>
              </w:rPr>
              <w:t>82%</w:t>
            </w:r>
          </w:p>
        </w:tc>
        <w:tc>
          <w:tcPr>
            <w:tcW w:w="1080" w:type="dxa"/>
          </w:tcPr>
          <w:p w14:paraId="6C2E3158" w14:textId="77777777" w:rsidR="006F5DC8" w:rsidRPr="005D677E" w:rsidRDefault="006F5DC8" w:rsidP="00424652">
            <w:pPr>
              <w:rPr>
                <w:rFonts w:cstheme="majorHAnsi"/>
              </w:rPr>
            </w:pPr>
            <w:r w:rsidRPr="005D677E">
              <w:rPr>
                <w:rFonts w:cstheme="majorHAnsi"/>
              </w:rPr>
              <w:t>6</w:t>
            </w:r>
          </w:p>
        </w:tc>
      </w:tr>
      <w:tr w:rsidR="006F5DC8" w14:paraId="3F28E906" w14:textId="77777777" w:rsidTr="006F5DC8">
        <w:tc>
          <w:tcPr>
            <w:tcW w:w="3330" w:type="dxa"/>
          </w:tcPr>
          <w:p w14:paraId="70BDCC01" w14:textId="77777777" w:rsidR="006F5DC8" w:rsidRPr="005D677E" w:rsidRDefault="006F5DC8" w:rsidP="00424652">
            <w:pPr>
              <w:rPr>
                <w:rFonts w:cstheme="majorHAnsi"/>
              </w:rPr>
            </w:pPr>
            <w:r w:rsidRPr="005D677E">
              <w:rPr>
                <w:rFonts w:cstheme="majorHAnsi"/>
              </w:rPr>
              <w:t>Nursing</w:t>
            </w:r>
          </w:p>
        </w:tc>
        <w:tc>
          <w:tcPr>
            <w:tcW w:w="2052" w:type="dxa"/>
          </w:tcPr>
          <w:p w14:paraId="3C48329B" w14:textId="610614B9" w:rsidR="006F5DC8" w:rsidRPr="005D677E" w:rsidRDefault="006F5DC8" w:rsidP="00424652">
            <w:pPr>
              <w:rPr>
                <w:rFonts w:cstheme="majorHAnsi"/>
              </w:rPr>
            </w:pPr>
            <w:r>
              <w:rPr>
                <w:rFonts w:cstheme="majorHAnsi"/>
              </w:rPr>
              <w:t>85%</w:t>
            </w:r>
          </w:p>
        </w:tc>
        <w:tc>
          <w:tcPr>
            <w:tcW w:w="1548" w:type="dxa"/>
          </w:tcPr>
          <w:p w14:paraId="38CA420B" w14:textId="299863EA" w:rsidR="006F5DC8" w:rsidRPr="005D677E" w:rsidRDefault="006F5DC8" w:rsidP="00424652">
            <w:pPr>
              <w:rPr>
                <w:rFonts w:cstheme="majorHAnsi"/>
              </w:rPr>
            </w:pPr>
            <w:r w:rsidRPr="005D677E">
              <w:rPr>
                <w:rFonts w:cstheme="majorHAnsi"/>
              </w:rPr>
              <w:t>88%</w:t>
            </w:r>
          </w:p>
        </w:tc>
        <w:tc>
          <w:tcPr>
            <w:tcW w:w="1080" w:type="dxa"/>
          </w:tcPr>
          <w:p w14:paraId="425482C0" w14:textId="7A71C30C" w:rsidR="006F5DC8" w:rsidRPr="005D677E" w:rsidRDefault="006F5DC8" w:rsidP="00424652">
            <w:pPr>
              <w:rPr>
                <w:rFonts w:cstheme="majorHAnsi"/>
              </w:rPr>
            </w:pPr>
            <w:r w:rsidRPr="005D677E">
              <w:rPr>
                <w:rFonts w:cstheme="majorHAnsi"/>
              </w:rPr>
              <w:t>3</w:t>
            </w:r>
          </w:p>
        </w:tc>
      </w:tr>
      <w:tr w:rsidR="006F5DC8" w14:paraId="53E42086" w14:textId="77777777" w:rsidTr="006F5DC8">
        <w:tc>
          <w:tcPr>
            <w:tcW w:w="3330" w:type="dxa"/>
          </w:tcPr>
          <w:p w14:paraId="1F806CE3" w14:textId="77777777" w:rsidR="006F5DC8" w:rsidRPr="005D677E" w:rsidRDefault="006F5DC8" w:rsidP="00424652">
            <w:pPr>
              <w:rPr>
                <w:rFonts w:cstheme="majorHAnsi"/>
              </w:rPr>
            </w:pPr>
            <w:r w:rsidRPr="005D677E">
              <w:rPr>
                <w:rFonts w:cstheme="majorHAnsi"/>
              </w:rPr>
              <w:t>BHES division</w:t>
            </w:r>
          </w:p>
        </w:tc>
        <w:tc>
          <w:tcPr>
            <w:tcW w:w="2052" w:type="dxa"/>
          </w:tcPr>
          <w:p w14:paraId="1CDE14E9" w14:textId="77777777" w:rsidR="006F5DC8" w:rsidRPr="005D677E" w:rsidRDefault="006F5DC8" w:rsidP="00424652">
            <w:pPr>
              <w:rPr>
                <w:rFonts w:cstheme="majorHAnsi"/>
              </w:rPr>
            </w:pPr>
            <w:r w:rsidRPr="005D677E">
              <w:rPr>
                <w:rFonts w:cstheme="majorHAnsi"/>
              </w:rPr>
              <w:t>75%</w:t>
            </w:r>
          </w:p>
        </w:tc>
        <w:tc>
          <w:tcPr>
            <w:tcW w:w="1548" w:type="dxa"/>
          </w:tcPr>
          <w:p w14:paraId="0ED4FD53" w14:textId="77777777" w:rsidR="006F5DC8" w:rsidRPr="005D677E" w:rsidRDefault="006F5DC8" w:rsidP="00424652">
            <w:pPr>
              <w:rPr>
                <w:rFonts w:cstheme="majorHAnsi"/>
              </w:rPr>
            </w:pPr>
            <w:r w:rsidRPr="005D677E">
              <w:rPr>
                <w:rFonts w:cstheme="majorHAnsi"/>
              </w:rPr>
              <w:t>82%</w:t>
            </w:r>
          </w:p>
        </w:tc>
        <w:tc>
          <w:tcPr>
            <w:tcW w:w="1080" w:type="dxa"/>
          </w:tcPr>
          <w:p w14:paraId="1C0701FE" w14:textId="77777777" w:rsidR="006F5DC8" w:rsidRPr="005D677E" w:rsidRDefault="006F5DC8" w:rsidP="00424652">
            <w:pPr>
              <w:rPr>
                <w:rFonts w:cstheme="majorHAnsi"/>
              </w:rPr>
            </w:pPr>
            <w:r w:rsidRPr="005D677E">
              <w:rPr>
                <w:rFonts w:cstheme="majorHAnsi"/>
              </w:rPr>
              <w:t>8</w:t>
            </w:r>
          </w:p>
        </w:tc>
      </w:tr>
    </w:tbl>
    <w:p w14:paraId="09440F6B" w14:textId="77777777" w:rsidR="00FA6FC6" w:rsidRDefault="00FA6FC6" w:rsidP="00E97572">
      <w:pPr>
        <w:rPr>
          <w:rFonts w:ascii="Times New Roman" w:hAnsi="Times New Roman" w:cs="Times New Roman"/>
        </w:rPr>
      </w:pPr>
    </w:p>
    <w:p w14:paraId="6CEFD248" w14:textId="77777777" w:rsidR="00FA6FC6" w:rsidRDefault="00FA6FC6" w:rsidP="00E97572">
      <w:pPr>
        <w:rPr>
          <w:rFonts w:ascii="Times New Roman" w:hAnsi="Times New Roman" w:cs="Times New Roman"/>
        </w:rPr>
      </w:pPr>
    </w:p>
    <w:p w14:paraId="3B2E4BEA" w14:textId="77777777" w:rsidR="00FA6FC6" w:rsidRDefault="00FA6FC6" w:rsidP="00E97572">
      <w:pPr>
        <w:rPr>
          <w:rFonts w:ascii="Times New Roman" w:hAnsi="Times New Roman" w:cs="Times New Roman"/>
        </w:rPr>
      </w:pPr>
    </w:p>
    <w:p w14:paraId="5FD075C9" w14:textId="0B9D53CA" w:rsidR="00E97572" w:rsidRPr="00E97572" w:rsidRDefault="00E97572" w:rsidP="00E97572">
      <w:pPr>
        <w:rPr>
          <w:rFonts w:ascii="Times New Roman" w:eastAsia="Times New Roman" w:hAnsi="Times New Roman" w:cs="Times New Roman"/>
          <w:b/>
        </w:rPr>
      </w:pPr>
      <w:r w:rsidRPr="00E97572">
        <w:rPr>
          <w:rFonts w:ascii="Times New Roman" w:hAnsi="Times New Roman" w:cs="Times New Roman"/>
        </w:rPr>
        <w:t>We will need more resources allocated to our departments and programs if</w:t>
      </w:r>
      <w:r>
        <w:rPr>
          <w:rFonts w:ascii="Times New Roman" w:eastAsia="Times New Roman" w:hAnsi="Times New Roman" w:cs="Times New Roman"/>
          <w:b/>
        </w:rPr>
        <w:t xml:space="preserve"> </w:t>
      </w:r>
      <w:r w:rsidRPr="00E97572">
        <w:rPr>
          <w:rFonts w:ascii="Times New Roman" w:hAnsi="Times New Roman" w:cs="Times New Roman"/>
        </w:rPr>
        <w:t xml:space="preserve">we want to continue to increase the success rates of </w:t>
      </w:r>
      <w:r w:rsidR="006F5DC8">
        <w:rPr>
          <w:rFonts w:ascii="Times New Roman" w:hAnsi="Times New Roman" w:cs="Times New Roman"/>
        </w:rPr>
        <w:t xml:space="preserve">disproportionately impacted </w:t>
      </w:r>
      <w:r w:rsidRPr="00E97572">
        <w:rPr>
          <w:rFonts w:ascii="Times New Roman" w:hAnsi="Times New Roman" w:cs="Times New Roman"/>
        </w:rPr>
        <w:t>student</w:t>
      </w:r>
      <w:r>
        <w:rPr>
          <w:rFonts w:ascii="Times New Roman" w:eastAsia="Times New Roman" w:hAnsi="Times New Roman" w:cs="Times New Roman"/>
          <w:b/>
        </w:rPr>
        <w:t xml:space="preserve"> </w:t>
      </w:r>
      <w:r w:rsidRPr="00E97572">
        <w:rPr>
          <w:rFonts w:ascii="Times New Roman" w:hAnsi="Times New Roman" w:cs="Times New Roman"/>
        </w:rPr>
        <w:t xml:space="preserve">groups and more importantly </w:t>
      </w:r>
      <w:r w:rsidRPr="00E97572">
        <w:rPr>
          <w:rFonts w:ascii="Times New Roman" w:hAnsi="Times New Roman" w:cs="Times New Roman"/>
        </w:rPr>
        <w:lastRenderedPageBreak/>
        <w:t>work on continuing to sustain the decrease in the equity gap. As a</w:t>
      </w:r>
      <w:r w:rsidR="00FA6FC6">
        <w:rPr>
          <w:rFonts w:ascii="Times New Roman" w:hAnsi="Times New Roman" w:cs="Times New Roman"/>
        </w:rPr>
        <w:t xml:space="preserve"> </w:t>
      </w:r>
      <w:r w:rsidRPr="00E97572">
        <w:rPr>
          <w:rFonts w:ascii="Times New Roman" w:hAnsi="Times New Roman" w:cs="Times New Roman"/>
        </w:rPr>
        <w:t xml:space="preserve">STEM division </w:t>
      </w:r>
      <w:proofErr w:type="gramStart"/>
      <w:r w:rsidRPr="00E97572">
        <w:rPr>
          <w:rFonts w:ascii="Times New Roman" w:hAnsi="Times New Roman" w:cs="Times New Roman"/>
        </w:rPr>
        <w:t>almost</w:t>
      </w:r>
      <w:proofErr w:type="gramEnd"/>
      <w:r w:rsidRPr="00E97572">
        <w:rPr>
          <w:rFonts w:ascii="Times New Roman" w:hAnsi="Times New Roman" w:cs="Times New Roman"/>
        </w:rPr>
        <w:t xml:space="preserve"> all of our courses are associated with lab course work. These lab courses</w:t>
      </w:r>
      <w:r>
        <w:rPr>
          <w:rFonts w:ascii="Times New Roman" w:eastAsia="Times New Roman" w:hAnsi="Times New Roman" w:cs="Times New Roman"/>
          <w:b/>
        </w:rPr>
        <w:t xml:space="preserve"> </w:t>
      </w:r>
      <w:r w:rsidRPr="00E97572">
        <w:rPr>
          <w:rFonts w:ascii="Times New Roman" w:hAnsi="Times New Roman" w:cs="Times New Roman"/>
        </w:rPr>
        <w:t>require supplies and equipment in order to be offered. B budgets and lotteries are not adequate to</w:t>
      </w:r>
      <w:r w:rsidR="00FA6FC6">
        <w:rPr>
          <w:rFonts w:ascii="Times New Roman" w:hAnsi="Times New Roman" w:cs="Times New Roman"/>
        </w:rPr>
        <w:t xml:space="preserve"> </w:t>
      </w:r>
      <w:r w:rsidRPr="00E97572">
        <w:rPr>
          <w:rFonts w:ascii="Times New Roman" w:hAnsi="Times New Roman" w:cs="Times New Roman"/>
        </w:rPr>
        <w:t>cover these expenses and provide students with the hands</w:t>
      </w:r>
      <w:r w:rsidR="00FA6FC6">
        <w:rPr>
          <w:rFonts w:ascii="Times New Roman" w:hAnsi="Times New Roman" w:cs="Times New Roman"/>
        </w:rPr>
        <w:t>-</w:t>
      </w:r>
      <w:r w:rsidRPr="00E97572">
        <w:rPr>
          <w:rFonts w:ascii="Times New Roman" w:hAnsi="Times New Roman" w:cs="Times New Roman"/>
        </w:rPr>
        <w:t>on experience they require as well as is</w:t>
      </w:r>
      <w:r w:rsidR="00FA6FC6">
        <w:rPr>
          <w:rFonts w:ascii="Times New Roman" w:hAnsi="Times New Roman" w:cs="Times New Roman"/>
        </w:rPr>
        <w:t xml:space="preserve"> </w:t>
      </w:r>
      <w:r w:rsidRPr="00E97572">
        <w:rPr>
          <w:rFonts w:ascii="Times New Roman" w:hAnsi="Times New Roman" w:cs="Times New Roman"/>
        </w:rPr>
        <w:t xml:space="preserve">required from transferring institutions. In all departments additional resources are needed </w:t>
      </w:r>
      <w:r w:rsidR="00FA6FC6">
        <w:rPr>
          <w:rFonts w:ascii="Times New Roman" w:hAnsi="Times New Roman" w:cs="Times New Roman"/>
        </w:rPr>
        <w:t>for r</w:t>
      </w:r>
      <w:r w:rsidRPr="00E97572">
        <w:rPr>
          <w:rFonts w:ascii="Times New Roman" w:hAnsi="Times New Roman" w:cs="Times New Roman"/>
        </w:rPr>
        <w:t>ecruitment, early student intervention, mentoring and guidance by faculty as well as peer</w:t>
      </w:r>
      <w:r>
        <w:rPr>
          <w:rFonts w:ascii="Times New Roman" w:eastAsia="Times New Roman" w:hAnsi="Times New Roman" w:cs="Times New Roman"/>
          <w:b/>
        </w:rPr>
        <w:t xml:space="preserve"> </w:t>
      </w:r>
      <w:r w:rsidRPr="00E97572">
        <w:rPr>
          <w:rFonts w:ascii="Times New Roman" w:hAnsi="Times New Roman" w:cs="Times New Roman"/>
        </w:rPr>
        <w:t>tutoring.</w:t>
      </w:r>
    </w:p>
    <w:p w14:paraId="4FF5E49C" w14:textId="77777777" w:rsidR="0086774D" w:rsidRDefault="0086774D" w:rsidP="006F5DC8">
      <w:pPr>
        <w:autoSpaceDE w:val="0"/>
        <w:autoSpaceDN w:val="0"/>
        <w:adjustRightInd w:val="0"/>
        <w:rPr>
          <w:rFonts w:ascii="Times New Roman" w:hAnsi="Times New Roman" w:cs="Times New Roman"/>
          <w:b/>
          <w:u w:val="single"/>
        </w:rPr>
      </w:pPr>
    </w:p>
    <w:p w14:paraId="58910875" w14:textId="27500D50" w:rsidR="006F5DC8" w:rsidRDefault="006F5DC8" w:rsidP="006F5DC8">
      <w:pPr>
        <w:autoSpaceDE w:val="0"/>
        <w:autoSpaceDN w:val="0"/>
        <w:adjustRightInd w:val="0"/>
        <w:rPr>
          <w:rFonts w:ascii="Times New Roman" w:hAnsi="Times New Roman" w:cs="Times New Roman"/>
          <w:b/>
          <w:u w:val="single"/>
        </w:rPr>
      </w:pPr>
      <w:r w:rsidRPr="006F5DC8">
        <w:rPr>
          <w:rFonts w:ascii="Times New Roman" w:hAnsi="Times New Roman" w:cs="Times New Roman"/>
          <w:b/>
          <w:u w:val="single"/>
        </w:rPr>
        <w:t>Equity and Access:</w:t>
      </w:r>
    </w:p>
    <w:p w14:paraId="451B8B55" w14:textId="77777777" w:rsidR="0086774D" w:rsidRPr="006F5DC8" w:rsidRDefault="0086774D" w:rsidP="006F5DC8">
      <w:pPr>
        <w:autoSpaceDE w:val="0"/>
        <w:autoSpaceDN w:val="0"/>
        <w:adjustRightInd w:val="0"/>
        <w:rPr>
          <w:rFonts w:ascii="Times New Roman" w:hAnsi="Times New Roman" w:cs="Times New Roman"/>
          <w:b/>
          <w:u w:val="single"/>
        </w:rPr>
      </w:pPr>
    </w:p>
    <w:p w14:paraId="4EFE586E"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 xml:space="preserve">Over the past 3 years we have seen consistent and sustained gains in success rates for </w:t>
      </w:r>
      <w:proofErr w:type="gramStart"/>
      <w:r>
        <w:rPr>
          <w:rFonts w:ascii="Times New Roman" w:hAnsi="Times New Roman" w:cs="Times New Roman"/>
        </w:rPr>
        <w:t>our</w:t>
      </w:r>
      <w:proofErr w:type="gramEnd"/>
    </w:p>
    <w:p w14:paraId="02F691EB" w14:textId="7615F7E1" w:rsidR="006F5DC8" w:rsidRDefault="006E6A6D" w:rsidP="006F5DC8">
      <w:pPr>
        <w:autoSpaceDE w:val="0"/>
        <w:autoSpaceDN w:val="0"/>
        <w:adjustRightInd w:val="0"/>
        <w:rPr>
          <w:rFonts w:ascii="Times New Roman" w:hAnsi="Times New Roman" w:cs="Times New Roman"/>
        </w:rPr>
      </w:pPr>
      <w:r>
        <w:rPr>
          <w:rFonts w:ascii="Times New Roman" w:hAnsi="Times New Roman" w:cs="Times New Roman"/>
        </w:rPr>
        <w:t xml:space="preserve">disproportionately impacted </w:t>
      </w:r>
      <w:r w:rsidR="006F5DC8">
        <w:rPr>
          <w:rFonts w:ascii="Times New Roman" w:hAnsi="Times New Roman" w:cs="Times New Roman"/>
        </w:rPr>
        <w:t>student populations. African American student success rates have increased</w:t>
      </w:r>
      <w:r>
        <w:rPr>
          <w:rFonts w:ascii="Times New Roman" w:hAnsi="Times New Roman" w:cs="Times New Roman"/>
        </w:rPr>
        <w:t xml:space="preserve"> </w:t>
      </w:r>
      <w:r w:rsidR="006F5DC8">
        <w:rPr>
          <w:rFonts w:ascii="Times New Roman" w:hAnsi="Times New Roman" w:cs="Times New Roman"/>
        </w:rPr>
        <w:t xml:space="preserve">from 66 to 72%. Our </w:t>
      </w:r>
      <w:proofErr w:type="spellStart"/>
      <w:r w:rsidR="006F5DC8">
        <w:rPr>
          <w:rFonts w:ascii="Times New Roman" w:hAnsi="Times New Roman" w:cs="Times New Roman"/>
        </w:rPr>
        <w:t>Filipinx</w:t>
      </w:r>
      <w:proofErr w:type="spellEnd"/>
      <w:r w:rsidR="006F5DC8">
        <w:rPr>
          <w:rFonts w:ascii="Times New Roman" w:hAnsi="Times New Roman" w:cs="Times New Roman"/>
        </w:rPr>
        <w:t xml:space="preserve"> success rates have increased from 80 to 82%. Our Latinx group</w:t>
      </w:r>
      <w:r>
        <w:rPr>
          <w:rFonts w:ascii="Times New Roman" w:hAnsi="Times New Roman" w:cs="Times New Roman"/>
        </w:rPr>
        <w:t xml:space="preserve"> </w:t>
      </w:r>
      <w:r w:rsidR="006F5DC8">
        <w:rPr>
          <w:rFonts w:ascii="Times New Roman" w:hAnsi="Times New Roman" w:cs="Times New Roman"/>
        </w:rPr>
        <w:t>have sustained their success rate at 73%. Our Pacific Islander student group has seen rates increase from 70% to 71%.</w:t>
      </w:r>
    </w:p>
    <w:p w14:paraId="12F5000F" w14:textId="64C288B8"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 xml:space="preserve">The success rates in </w:t>
      </w:r>
      <w:r w:rsidR="006E6A6D">
        <w:rPr>
          <w:rFonts w:ascii="Times New Roman" w:hAnsi="Times New Roman" w:cs="Times New Roman"/>
        </w:rPr>
        <w:t xml:space="preserve">disproportionately impacted </w:t>
      </w:r>
      <w:r>
        <w:rPr>
          <w:rFonts w:ascii="Times New Roman" w:hAnsi="Times New Roman" w:cs="Times New Roman"/>
        </w:rPr>
        <w:t xml:space="preserve">student groups </w:t>
      </w:r>
      <w:r w:rsidR="006E6A6D">
        <w:rPr>
          <w:rFonts w:ascii="Times New Roman" w:hAnsi="Times New Roman" w:cs="Times New Roman"/>
        </w:rPr>
        <w:t xml:space="preserve">over the course of the pandemic </w:t>
      </w:r>
      <w:r>
        <w:rPr>
          <w:rFonts w:ascii="Times New Roman" w:hAnsi="Times New Roman" w:cs="Times New Roman"/>
        </w:rPr>
        <w:t xml:space="preserve">can be credited to dedicated </w:t>
      </w:r>
      <w:r w:rsidR="006E6A6D">
        <w:rPr>
          <w:rFonts w:ascii="Times New Roman" w:hAnsi="Times New Roman" w:cs="Times New Roman"/>
        </w:rPr>
        <w:t xml:space="preserve">online resources, and in some cases hands on clinical and skills labs as well as structured tutoring </w:t>
      </w:r>
      <w:r>
        <w:rPr>
          <w:rFonts w:ascii="Times New Roman" w:hAnsi="Times New Roman" w:cs="Times New Roman"/>
        </w:rPr>
        <w:t xml:space="preserve">for the students in </w:t>
      </w:r>
      <w:r w:rsidR="006E6A6D">
        <w:rPr>
          <w:rFonts w:ascii="Times New Roman" w:hAnsi="Times New Roman" w:cs="Times New Roman"/>
        </w:rPr>
        <w:t xml:space="preserve">our </w:t>
      </w:r>
      <w:proofErr w:type="spellStart"/>
      <w:r w:rsidR="006E6A6D">
        <w:rPr>
          <w:rFonts w:ascii="Times New Roman" w:hAnsi="Times New Roman" w:cs="Times New Roman"/>
        </w:rPr>
        <w:t>vario</w:t>
      </w:r>
      <w:r>
        <w:rPr>
          <w:rFonts w:ascii="Times New Roman" w:hAnsi="Times New Roman" w:cs="Times New Roman"/>
        </w:rPr>
        <w:t>areas</w:t>
      </w:r>
      <w:proofErr w:type="spellEnd"/>
      <w:r>
        <w:rPr>
          <w:rFonts w:ascii="Times New Roman" w:hAnsi="Times New Roman" w:cs="Times New Roman"/>
        </w:rPr>
        <w:t xml:space="preserve"> where students can get more </w:t>
      </w:r>
      <w:proofErr w:type="gramStart"/>
      <w:r>
        <w:rPr>
          <w:rFonts w:ascii="Times New Roman" w:hAnsi="Times New Roman" w:cs="Times New Roman"/>
        </w:rPr>
        <w:t>hands on</w:t>
      </w:r>
      <w:proofErr w:type="gramEnd"/>
      <w:r>
        <w:rPr>
          <w:rFonts w:ascii="Times New Roman" w:hAnsi="Times New Roman" w:cs="Times New Roman"/>
        </w:rPr>
        <w:t xml:space="preserve"> experience, practice and exposure to course</w:t>
      </w:r>
      <w:r w:rsidR="006E6A6D">
        <w:rPr>
          <w:rFonts w:ascii="Times New Roman" w:hAnsi="Times New Roman" w:cs="Times New Roman"/>
        </w:rPr>
        <w:t xml:space="preserve"> </w:t>
      </w:r>
      <w:r>
        <w:rPr>
          <w:rFonts w:ascii="Times New Roman" w:hAnsi="Times New Roman" w:cs="Times New Roman"/>
        </w:rPr>
        <w:t>materials.</w:t>
      </w:r>
    </w:p>
    <w:p w14:paraId="5C100774"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Our CTE programs in Environmental Studies, Health Technologies, Medical Laboratory</w:t>
      </w:r>
    </w:p>
    <w:p w14:paraId="6DFADC55"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Technician and Nursing have strong connections with industry and clinical sites, enabling them</w:t>
      </w:r>
    </w:p>
    <w:p w14:paraId="4BE397FF"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to offer impressive externships, internships and job placement opportunities for our students.</w:t>
      </w:r>
    </w:p>
    <w:p w14:paraId="754AF9DC"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The Biology Science Resource Center, Stewardship Resource Center and the Cheeseman</w:t>
      </w:r>
    </w:p>
    <w:p w14:paraId="58606029"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Environmental Study Area are essential in tackling the issues of student access, retention and</w:t>
      </w:r>
    </w:p>
    <w:p w14:paraId="0455ECD3"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success and in closing the equity gap. These resource centers are content-specific areas where</w:t>
      </w:r>
    </w:p>
    <w:p w14:paraId="6F6B0BA7"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students can go, outside of regular class time, to review course materials, look at specimens,</w:t>
      </w:r>
    </w:p>
    <w:p w14:paraId="78AAFDED"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microscopes, models etc., to continue their exposure to scientific content as well as create</w:t>
      </w:r>
    </w:p>
    <w:p w14:paraId="52DC5B77"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communities of learning. The Cheeseman Environmental Study Area also serves as a powerful</w:t>
      </w:r>
    </w:p>
    <w:p w14:paraId="6AADD37F"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equity tool as it provides an on-campus field studies alternative to off-campus field trips.</w:t>
      </w:r>
    </w:p>
    <w:p w14:paraId="2997A53A" w14:textId="77777777" w:rsidR="006F5DC8" w:rsidRDefault="006F5DC8" w:rsidP="006F5DC8">
      <w:pPr>
        <w:autoSpaceDE w:val="0"/>
        <w:autoSpaceDN w:val="0"/>
        <w:adjustRightInd w:val="0"/>
        <w:rPr>
          <w:rFonts w:ascii="Times New Roman" w:hAnsi="Times New Roman" w:cs="Times New Roman"/>
        </w:rPr>
      </w:pPr>
      <w:r>
        <w:rPr>
          <w:rFonts w:ascii="Times New Roman" w:hAnsi="Times New Roman" w:cs="Times New Roman"/>
        </w:rPr>
        <w:t>Biology students continue to ask for increased hours in the Biology Science Resource Center</w:t>
      </w:r>
    </w:p>
    <w:p w14:paraId="27A237B5" w14:textId="53D93A0C" w:rsidR="00373175" w:rsidRDefault="006F5DC8" w:rsidP="006F5DC8">
      <w:pPr>
        <w:rPr>
          <w:rFonts w:ascii="Times New Roman" w:hAnsi="Times New Roman" w:cs="Times New Roman"/>
        </w:rPr>
      </w:pPr>
      <w:r>
        <w:rPr>
          <w:rFonts w:ascii="Times New Roman" w:hAnsi="Times New Roman" w:cs="Times New Roman"/>
        </w:rPr>
        <w:t>either through weekend or evening access for students.</w:t>
      </w:r>
    </w:p>
    <w:p w14:paraId="4F94CA1B" w14:textId="1A1A4F4B" w:rsidR="006E6A6D" w:rsidRDefault="006E6A6D" w:rsidP="006F5DC8">
      <w:pPr>
        <w:rPr>
          <w:rFonts w:ascii="Times New Roman" w:hAnsi="Times New Roman" w:cs="Times New Roman"/>
        </w:rPr>
      </w:pPr>
    </w:p>
    <w:p w14:paraId="11F74F53" w14:textId="77777777" w:rsidR="006E6A6D" w:rsidRPr="006E6A6D" w:rsidRDefault="006E6A6D" w:rsidP="006E6A6D">
      <w:pPr>
        <w:autoSpaceDE w:val="0"/>
        <w:autoSpaceDN w:val="0"/>
        <w:adjustRightInd w:val="0"/>
        <w:rPr>
          <w:rFonts w:ascii="Times New Roman" w:hAnsi="Times New Roman" w:cs="Times New Roman"/>
          <w:b/>
          <w:u w:val="single"/>
        </w:rPr>
      </w:pPr>
      <w:r w:rsidRPr="006E6A6D">
        <w:rPr>
          <w:rFonts w:ascii="Times New Roman" w:hAnsi="Times New Roman" w:cs="Times New Roman"/>
          <w:b/>
          <w:u w:val="single"/>
        </w:rPr>
        <w:t>CTE labor trends:</w:t>
      </w:r>
    </w:p>
    <w:p w14:paraId="57AACD90" w14:textId="77777777" w:rsidR="006E6A6D" w:rsidRDefault="006E6A6D" w:rsidP="006E6A6D">
      <w:pPr>
        <w:autoSpaceDE w:val="0"/>
        <w:autoSpaceDN w:val="0"/>
        <w:adjustRightInd w:val="0"/>
        <w:rPr>
          <w:rFonts w:ascii="Times New Roman" w:hAnsi="Times New Roman" w:cs="Times New Roman"/>
        </w:rPr>
      </w:pPr>
      <w:r>
        <w:rPr>
          <w:rFonts w:ascii="Times New Roman" w:hAnsi="Times New Roman" w:cs="Times New Roman"/>
        </w:rPr>
        <w:t>Our CTE programs are all supported by labor reports that show increased job demands in</w:t>
      </w:r>
    </w:p>
    <w:p w14:paraId="4E9CDFCF" w14:textId="77777777" w:rsidR="006E6A6D" w:rsidRDefault="006E6A6D" w:rsidP="006E6A6D">
      <w:pPr>
        <w:autoSpaceDE w:val="0"/>
        <w:autoSpaceDN w:val="0"/>
        <w:adjustRightInd w:val="0"/>
        <w:rPr>
          <w:rFonts w:ascii="Times New Roman" w:hAnsi="Times New Roman" w:cs="Times New Roman"/>
        </w:rPr>
      </w:pPr>
      <w:r>
        <w:rPr>
          <w:rFonts w:ascii="Times New Roman" w:hAnsi="Times New Roman" w:cs="Times New Roman"/>
        </w:rPr>
        <w:t>their fields: Energy Management Building Science employment; HTEC employment</w:t>
      </w:r>
    </w:p>
    <w:p w14:paraId="67D24C35" w14:textId="710D58D7" w:rsidR="006E6A6D" w:rsidRPr="00B8138E" w:rsidRDefault="006E6A6D" w:rsidP="006E6A6D">
      <w:pPr>
        <w:autoSpaceDE w:val="0"/>
        <w:autoSpaceDN w:val="0"/>
        <w:adjustRightInd w:val="0"/>
        <w:rPr>
          <w:rFonts w:ascii="Times New Roman" w:hAnsi="Times New Roman" w:cs="Times New Roman"/>
          <w:b/>
        </w:rPr>
      </w:pPr>
      <w:r>
        <w:rPr>
          <w:rFonts w:ascii="Times New Roman" w:hAnsi="Times New Roman" w:cs="Times New Roman"/>
        </w:rPr>
        <w:t xml:space="preserve">opportunities are projected to </w:t>
      </w:r>
      <w:r w:rsidRPr="006E6A6D">
        <w:rPr>
          <w:rFonts w:ascii="Times New Roman" w:hAnsi="Times New Roman" w:cs="Times New Roman"/>
          <w:b/>
        </w:rPr>
        <w:t>grow by 24.5 % for medical assistant</w:t>
      </w:r>
      <w:r>
        <w:rPr>
          <w:rFonts w:ascii="Times New Roman" w:hAnsi="Times New Roman" w:cs="Times New Roman"/>
        </w:rPr>
        <w:t xml:space="preserve">s, </w:t>
      </w:r>
      <w:r w:rsidRPr="006E6A6D">
        <w:rPr>
          <w:rFonts w:ascii="Times New Roman" w:hAnsi="Times New Roman" w:cs="Times New Roman"/>
          <w:b/>
        </w:rPr>
        <w:t>grow by</w:t>
      </w:r>
      <w:r>
        <w:rPr>
          <w:rFonts w:ascii="Times New Roman" w:hAnsi="Times New Roman" w:cs="Times New Roman"/>
        </w:rPr>
        <w:t xml:space="preserve"> </w:t>
      </w:r>
      <w:r w:rsidRPr="006E6A6D">
        <w:rPr>
          <w:rFonts w:ascii="Times New Roman" w:hAnsi="Times New Roman" w:cs="Times New Roman"/>
          <w:b/>
        </w:rPr>
        <w:t>26.7% for phlebotomists</w:t>
      </w:r>
      <w:r>
        <w:rPr>
          <w:rFonts w:ascii="Times New Roman" w:hAnsi="Times New Roman" w:cs="Times New Roman"/>
        </w:rPr>
        <w:t xml:space="preserve">, </w:t>
      </w:r>
      <w:r w:rsidRPr="006E6A6D">
        <w:rPr>
          <w:rFonts w:ascii="Times New Roman" w:hAnsi="Times New Roman" w:cs="Times New Roman"/>
          <w:b/>
        </w:rPr>
        <w:t>grow by 19 %</w:t>
      </w:r>
      <w:r>
        <w:rPr>
          <w:rFonts w:ascii="Times New Roman" w:hAnsi="Times New Roman" w:cs="Times New Roman"/>
        </w:rPr>
        <w:t xml:space="preserve"> </w:t>
      </w:r>
      <w:r w:rsidRPr="00B8138E">
        <w:rPr>
          <w:rFonts w:ascii="Times New Roman" w:hAnsi="Times New Roman" w:cs="Times New Roman"/>
          <w:b/>
        </w:rPr>
        <w:t>for medical secretaries</w:t>
      </w:r>
      <w:r>
        <w:rPr>
          <w:rFonts w:ascii="Times New Roman" w:hAnsi="Times New Roman" w:cs="Times New Roman"/>
        </w:rPr>
        <w:t xml:space="preserve"> and </w:t>
      </w:r>
      <w:r w:rsidR="00B8138E" w:rsidRPr="00B8138E">
        <w:rPr>
          <w:rFonts w:ascii="Times New Roman" w:hAnsi="Times New Roman" w:cs="Times New Roman"/>
          <w:b/>
        </w:rPr>
        <w:t>12.8</w:t>
      </w:r>
      <w:r w:rsidRPr="00B8138E">
        <w:rPr>
          <w:rFonts w:ascii="Times New Roman" w:hAnsi="Times New Roman" w:cs="Times New Roman"/>
          <w:b/>
        </w:rPr>
        <w:t xml:space="preserve"> % for health information and medical records technicians;</w:t>
      </w:r>
    </w:p>
    <w:p w14:paraId="09C28392" w14:textId="77777777" w:rsidR="006E6A6D" w:rsidRDefault="006E6A6D" w:rsidP="006E6A6D">
      <w:pPr>
        <w:autoSpaceDE w:val="0"/>
        <w:autoSpaceDN w:val="0"/>
        <w:adjustRightInd w:val="0"/>
        <w:rPr>
          <w:rFonts w:ascii="Times New Roman" w:hAnsi="Times New Roman" w:cs="Times New Roman"/>
        </w:rPr>
      </w:pPr>
      <w:r>
        <w:rPr>
          <w:rFonts w:ascii="Times New Roman" w:hAnsi="Times New Roman" w:cs="Times New Roman"/>
        </w:rPr>
        <w:t>MLT employment opportunities show a growth rate of 22%; and in Nursing there are projected</w:t>
      </w:r>
    </w:p>
    <w:p w14:paraId="063E2440" w14:textId="77777777" w:rsidR="006E6A6D" w:rsidRDefault="006E6A6D" w:rsidP="006E6A6D">
      <w:pPr>
        <w:autoSpaceDE w:val="0"/>
        <w:autoSpaceDN w:val="0"/>
        <w:adjustRightInd w:val="0"/>
        <w:rPr>
          <w:rFonts w:ascii="Times New Roman" w:hAnsi="Times New Roman" w:cs="Times New Roman"/>
        </w:rPr>
      </w:pPr>
      <w:r>
        <w:rPr>
          <w:rFonts w:ascii="Times New Roman" w:hAnsi="Times New Roman" w:cs="Times New Roman"/>
        </w:rPr>
        <w:t>to be 1.1 million new jobs by 2022.</w:t>
      </w:r>
    </w:p>
    <w:p w14:paraId="1901652C" w14:textId="77777777" w:rsidR="006E6A6D" w:rsidRDefault="006E6A6D" w:rsidP="006E6A6D">
      <w:pPr>
        <w:autoSpaceDE w:val="0"/>
        <w:autoSpaceDN w:val="0"/>
        <w:adjustRightInd w:val="0"/>
        <w:rPr>
          <w:rFonts w:ascii="Times New Roman" w:hAnsi="Times New Roman" w:cs="Times New Roman"/>
        </w:rPr>
      </w:pPr>
      <w:r>
        <w:rPr>
          <w:rFonts w:ascii="Times New Roman" w:hAnsi="Times New Roman" w:cs="Times New Roman"/>
        </w:rPr>
        <w:t>Energy management and building science had 100% job placement and was recognized by the</w:t>
      </w:r>
    </w:p>
    <w:p w14:paraId="6EC7F478" w14:textId="231062A0" w:rsidR="009F2FD3" w:rsidRDefault="006E6A6D" w:rsidP="006E6A6D">
      <w:pPr>
        <w:autoSpaceDE w:val="0"/>
        <w:autoSpaceDN w:val="0"/>
        <w:adjustRightInd w:val="0"/>
        <w:rPr>
          <w:rFonts w:ascii="Times New Roman" w:hAnsi="Times New Roman" w:cs="Times New Roman"/>
        </w:rPr>
      </w:pPr>
      <w:r>
        <w:rPr>
          <w:rFonts w:ascii="Times New Roman" w:hAnsi="Times New Roman" w:cs="Times New Roman"/>
        </w:rPr>
        <w:t xml:space="preserve">State Chancellor’s office for this achievement. </w:t>
      </w:r>
    </w:p>
    <w:p w14:paraId="334478B4" w14:textId="0316F70D" w:rsidR="009F2FD3" w:rsidRDefault="006E6A6D" w:rsidP="005826C7">
      <w:pPr>
        <w:autoSpaceDE w:val="0"/>
        <w:autoSpaceDN w:val="0"/>
        <w:adjustRightInd w:val="0"/>
        <w:rPr>
          <w:rFonts w:ascii="Times New Roman" w:hAnsi="Times New Roman" w:cs="Times New Roman"/>
        </w:rPr>
      </w:pPr>
      <w:r>
        <w:rPr>
          <w:rFonts w:ascii="Times New Roman" w:hAnsi="Times New Roman" w:cs="Times New Roman"/>
        </w:rPr>
        <w:t>Our Allied Health programs have partnerships</w:t>
      </w:r>
      <w:r w:rsidR="005826C7">
        <w:rPr>
          <w:rFonts w:ascii="Times New Roman" w:hAnsi="Times New Roman" w:cs="Times New Roman"/>
        </w:rPr>
        <w:t xml:space="preserve"> </w:t>
      </w:r>
      <w:r>
        <w:rPr>
          <w:rFonts w:ascii="Times New Roman" w:hAnsi="Times New Roman" w:cs="Times New Roman"/>
        </w:rPr>
        <w:t>with many clinical affiliates in the area including Stanford Hospitals and Clinics, Palo Alto</w:t>
      </w:r>
      <w:r w:rsidR="005826C7">
        <w:rPr>
          <w:rFonts w:ascii="Times New Roman" w:hAnsi="Times New Roman" w:cs="Times New Roman"/>
        </w:rPr>
        <w:t xml:space="preserve"> </w:t>
      </w:r>
      <w:r>
        <w:rPr>
          <w:rFonts w:ascii="Times New Roman" w:hAnsi="Times New Roman" w:cs="Times New Roman"/>
        </w:rPr>
        <w:t>Medical Foundation, Good Samaritan Hospital, Kaiser San Jose and Santa Clara, El Camino</w:t>
      </w:r>
      <w:r w:rsidR="005826C7">
        <w:rPr>
          <w:rFonts w:ascii="Times New Roman" w:hAnsi="Times New Roman" w:cs="Times New Roman"/>
        </w:rPr>
        <w:t xml:space="preserve"> </w:t>
      </w:r>
      <w:r>
        <w:rPr>
          <w:rFonts w:ascii="Times New Roman" w:hAnsi="Times New Roman" w:cs="Times New Roman"/>
        </w:rPr>
        <w:t>Hospital, and Spectra Laboratories. These sites provide externship opportunities as well as</w:t>
      </w:r>
      <w:r w:rsidR="005826C7">
        <w:rPr>
          <w:rFonts w:ascii="Times New Roman" w:hAnsi="Times New Roman" w:cs="Times New Roman"/>
        </w:rPr>
        <w:t xml:space="preserve"> </w:t>
      </w:r>
      <w:r>
        <w:rPr>
          <w:rFonts w:ascii="Times New Roman" w:hAnsi="Times New Roman" w:cs="Times New Roman"/>
        </w:rPr>
        <w:t>potential future job opportunities for our students.</w:t>
      </w:r>
    </w:p>
    <w:p w14:paraId="28BA77D8" w14:textId="77777777" w:rsidR="005826C7" w:rsidRDefault="005826C7" w:rsidP="009F2FD3">
      <w:pPr>
        <w:autoSpaceDE w:val="0"/>
        <w:autoSpaceDN w:val="0"/>
        <w:adjustRightInd w:val="0"/>
        <w:rPr>
          <w:rFonts w:ascii="Times New Roman" w:hAnsi="Times New Roman" w:cs="Times New Roman"/>
          <w:b/>
          <w:u w:val="single"/>
        </w:rPr>
      </w:pPr>
    </w:p>
    <w:p w14:paraId="161FCE72" w14:textId="46A450BF" w:rsidR="009F2FD3" w:rsidRPr="009F2FD3" w:rsidRDefault="009F2FD3" w:rsidP="009F2FD3">
      <w:pPr>
        <w:autoSpaceDE w:val="0"/>
        <w:autoSpaceDN w:val="0"/>
        <w:adjustRightInd w:val="0"/>
        <w:rPr>
          <w:rFonts w:ascii="Times New Roman" w:hAnsi="Times New Roman" w:cs="Times New Roman"/>
          <w:b/>
          <w:u w:val="single"/>
        </w:rPr>
      </w:pPr>
      <w:r w:rsidRPr="009F2FD3">
        <w:rPr>
          <w:rFonts w:ascii="Times New Roman" w:hAnsi="Times New Roman" w:cs="Times New Roman"/>
          <w:b/>
          <w:u w:val="single"/>
        </w:rPr>
        <w:lastRenderedPageBreak/>
        <w:t>Division Needs:</w:t>
      </w:r>
    </w:p>
    <w:p w14:paraId="1C1026C8" w14:textId="77777777" w:rsidR="005826C7" w:rsidRDefault="005826C7" w:rsidP="009F2FD3">
      <w:pPr>
        <w:autoSpaceDE w:val="0"/>
        <w:autoSpaceDN w:val="0"/>
        <w:adjustRightInd w:val="0"/>
        <w:rPr>
          <w:rFonts w:ascii="Times New Roman" w:hAnsi="Times New Roman" w:cs="Times New Roman"/>
        </w:rPr>
      </w:pPr>
    </w:p>
    <w:p w14:paraId="5D3FB7EA" w14:textId="149465C0"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Areas of immediate concern are our allied health classes such as phlebotomy, medical labs,</w:t>
      </w:r>
    </w:p>
    <w:p w14:paraId="707F774D" w14:textId="4444C37C"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and simulations which absolutely need the presence of specialists and tutors to help with</w:t>
      </w:r>
    </w:p>
    <w:p w14:paraId="6510C95E" w14:textId="77777777"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student retention and success. We could not run these labs without these specialists who are</w:t>
      </w:r>
    </w:p>
    <w:p w14:paraId="479F68E6" w14:textId="77777777"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 xml:space="preserve">supported with funding from the SWP and Perkins. </w:t>
      </w:r>
    </w:p>
    <w:p w14:paraId="3730E87F" w14:textId="1D0C375A"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Another area of concern is the lack of needed budgetary support in the Biology department as more lab sections are being offered without any increase in B budget funding. The ability to stock our classrooms and lab rooms with supplies and technology is essential to continue to support the growth in enrollment. As we see more students in the class sections, equipment like microscopes and models face increased wear and tear and refreshing and replacing equipment is crucial to meeting curriculum demands. It also provides our students with the skills and expertise needed to be competitive in their future educational goals. The strong enrollment growth in the department must be supported by an increase in budgetary funding.</w:t>
      </w:r>
    </w:p>
    <w:p w14:paraId="78B44039" w14:textId="3610C451" w:rsidR="009F2FD3" w:rsidRDefault="009F2FD3" w:rsidP="009F2FD3">
      <w:pPr>
        <w:autoSpaceDE w:val="0"/>
        <w:autoSpaceDN w:val="0"/>
        <w:adjustRightInd w:val="0"/>
        <w:rPr>
          <w:rFonts w:ascii="Times New Roman" w:hAnsi="Times New Roman" w:cs="Times New Roman"/>
        </w:rPr>
      </w:pPr>
    </w:p>
    <w:p w14:paraId="6B22E862" w14:textId="6B4C9DEB" w:rsidR="009F2FD3" w:rsidRDefault="009F2FD3" w:rsidP="009F2FD3">
      <w:pPr>
        <w:autoSpaceDE w:val="0"/>
        <w:autoSpaceDN w:val="0"/>
        <w:adjustRightInd w:val="0"/>
        <w:rPr>
          <w:rFonts w:ascii="Times New Roman" w:hAnsi="Times New Roman" w:cs="Times New Roman"/>
          <w:b/>
          <w:u w:val="single"/>
        </w:rPr>
      </w:pPr>
      <w:r w:rsidRPr="009F2FD3">
        <w:rPr>
          <w:rFonts w:ascii="Times New Roman" w:hAnsi="Times New Roman" w:cs="Times New Roman"/>
          <w:b/>
          <w:u w:val="single"/>
        </w:rPr>
        <w:t>Vision for the Future:</w:t>
      </w:r>
    </w:p>
    <w:p w14:paraId="20517F72" w14:textId="77777777" w:rsidR="005826C7" w:rsidRDefault="005826C7" w:rsidP="009F2FD3">
      <w:pPr>
        <w:autoSpaceDE w:val="0"/>
        <w:autoSpaceDN w:val="0"/>
        <w:adjustRightInd w:val="0"/>
        <w:rPr>
          <w:rFonts w:ascii="Times New Roman" w:hAnsi="Times New Roman" w:cs="Times New Roman"/>
        </w:rPr>
      </w:pPr>
    </w:p>
    <w:p w14:paraId="6C413A0C" w14:textId="7CC0E197" w:rsidR="009F2FD3" w:rsidRP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 xml:space="preserve">The past two years have shown an immediate need for more </w:t>
      </w:r>
      <w:r w:rsidR="00F11004">
        <w:rPr>
          <w:rFonts w:ascii="Times New Roman" w:hAnsi="Times New Roman" w:cs="Times New Roman"/>
        </w:rPr>
        <w:t xml:space="preserve">employees </w:t>
      </w:r>
      <w:r>
        <w:rPr>
          <w:rFonts w:ascii="Times New Roman" w:hAnsi="Times New Roman" w:cs="Times New Roman"/>
        </w:rPr>
        <w:t xml:space="preserve">in high paying positions in health care including nurses, laboratory technicians, medical assistants, phlebotomists and more. The devastating impacts of climate change and </w:t>
      </w:r>
      <w:r w:rsidR="00F11004">
        <w:rPr>
          <w:rFonts w:ascii="Times New Roman" w:hAnsi="Times New Roman" w:cs="Times New Roman"/>
        </w:rPr>
        <w:t xml:space="preserve">worldwide energy shortages have highlighted the demand for employees in rewarding careers in environmental conservation, preservation, pollution prevention, and energy management </w:t>
      </w:r>
    </w:p>
    <w:p w14:paraId="3539F170" w14:textId="77777777"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Based on occupation prospects, employment demands and job vacancies, average salaries,</w:t>
      </w:r>
    </w:p>
    <w:p w14:paraId="0AF016A7" w14:textId="77777777"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and job satisfaction - careers in the life sciences, health care, laboratory science, energy and</w:t>
      </w:r>
    </w:p>
    <w:p w14:paraId="37A1CAA7" w14:textId="77777777" w:rsidR="009F2FD3" w:rsidRDefault="009F2FD3" w:rsidP="009F2FD3">
      <w:pPr>
        <w:autoSpaceDE w:val="0"/>
        <w:autoSpaceDN w:val="0"/>
        <w:adjustRightInd w:val="0"/>
        <w:rPr>
          <w:rFonts w:ascii="Times New Roman" w:hAnsi="Times New Roman" w:cs="Times New Roman"/>
        </w:rPr>
      </w:pPr>
      <w:r>
        <w:rPr>
          <w:rFonts w:ascii="Times New Roman" w:hAnsi="Times New Roman" w:cs="Times New Roman"/>
        </w:rPr>
        <w:t>resource management and pollution prevention fields continue to be extremely popular and a</w:t>
      </w:r>
    </w:p>
    <w:p w14:paraId="3C4829C6" w14:textId="17C2E9EB" w:rsidR="009F2FD3" w:rsidRPr="00D952CC" w:rsidRDefault="009F2FD3" w:rsidP="009F2FD3">
      <w:pPr>
        <w:autoSpaceDE w:val="0"/>
        <w:autoSpaceDN w:val="0"/>
        <w:adjustRightInd w:val="0"/>
        <w:rPr>
          <w:rFonts w:ascii="Times New Roman" w:hAnsi="Times New Roman" w:cs="Times New Roman"/>
        </w:rPr>
      </w:pPr>
      <w:r>
        <w:rPr>
          <w:rFonts w:ascii="Times New Roman" w:hAnsi="Times New Roman" w:cs="Times New Roman"/>
        </w:rPr>
        <w:t>great vehicle for upward mobility for our socioeconomically disadvantaged populations.</w:t>
      </w:r>
      <w:r w:rsidR="00F11004">
        <w:rPr>
          <w:rFonts w:ascii="Times New Roman" w:hAnsi="Times New Roman" w:cs="Times New Roman"/>
        </w:rPr>
        <w:t xml:space="preserve"> The Biological, Health and Environmental Sciences Division is ready to meet the challenge of educating a new generation of students to meet these goals. </w:t>
      </w:r>
    </w:p>
    <w:sectPr w:rsidR="009F2FD3" w:rsidRPr="00D952CC" w:rsidSect="007F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AA6"/>
    <w:multiLevelType w:val="hybridMultilevel"/>
    <w:tmpl w:val="32E4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CC"/>
    <w:rsid w:val="00030EB8"/>
    <w:rsid w:val="000E35D4"/>
    <w:rsid w:val="00136267"/>
    <w:rsid w:val="00373175"/>
    <w:rsid w:val="003D4264"/>
    <w:rsid w:val="004A6F86"/>
    <w:rsid w:val="005826C7"/>
    <w:rsid w:val="005B19EA"/>
    <w:rsid w:val="005E5C53"/>
    <w:rsid w:val="00611620"/>
    <w:rsid w:val="006E6A6D"/>
    <w:rsid w:val="006F5DC8"/>
    <w:rsid w:val="007F23DD"/>
    <w:rsid w:val="007F3AC3"/>
    <w:rsid w:val="00832002"/>
    <w:rsid w:val="0086774D"/>
    <w:rsid w:val="009A5DAC"/>
    <w:rsid w:val="009D2806"/>
    <w:rsid w:val="009F2FD3"/>
    <w:rsid w:val="00A25963"/>
    <w:rsid w:val="00B8138E"/>
    <w:rsid w:val="00D24494"/>
    <w:rsid w:val="00D952CC"/>
    <w:rsid w:val="00E957CB"/>
    <w:rsid w:val="00E97572"/>
    <w:rsid w:val="00ED6409"/>
    <w:rsid w:val="00F11004"/>
    <w:rsid w:val="00FA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33FC"/>
  <w15:chartTrackingRefBased/>
  <w15:docId w15:val="{7A4D36C1-5EDC-A146-BFD8-1728DC45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52CC"/>
    <w:rPr>
      <w:b/>
      <w:bCs/>
    </w:rPr>
  </w:style>
  <w:style w:type="paragraph" w:styleId="ListParagraph">
    <w:name w:val="List Paragraph"/>
    <w:basedOn w:val="Normal"/>
    <w:uiPriority w:val="34"/>
    <w:qFormat/>
    <w:rsid w:val="00D24494"/>
    <w:pPr>
      <w:ind w:left="720"/>
      <w:contextualSpacing/>
    </w:pPr>
  </w:style>
  <w:style w:type="paragraph" w:customStyle="1" w:styleId="xxxxxxxxmsonormal">
    <w:name w:val="x_x_x_x_x_x_x_x_msonormal"/>
    <w:basedOn w:val="Normal"/>
    <w:rsid w:val="007F23D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E5C5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4444">
      <w:bodyDiv w:val="1"/>
      <w:marLeft w:val="0"/>
      <w:marRight w:val="0"/>
      <w:marTop w:val="0"/>
      <w:marBottom w:val="0"/>
      <w:divBdr>
        <w:top w:val="none" w:sz="0" w:space="0" w:color="auto"/>
        <w:left w:val="none" w:sz="0" w:space="0" w:color="auto"/>
        <w:bottom w:val="none" w:sz="0" w:space="0" w:color="auto"/>
        <w:right w:val="none" w:sz="0" w:space="0" w:color="auto"/>
      </w:divBdr>
      <w:divsChild>
        <w:div w:id="1983844370">
          <w:marLeft w:val="0"/>
          <w:marRight w:val="0"/>
          <w:marTop w:val="0"/>
          <w:marBottom w:val="0"/>
          <w:divBdr>
            <w:top w:val="none" w:sz="0" w:space="0" w:color="auto"/>
            <w:left w:val="none" w:sz="0" w:space="0" w:color="auto"/>
            <w:bottom w:val="none" w:sz="0" w:space="0" w:color="auto"/>
            <w:right w:val="none" w:sz="0" w:space="0" w:color="auto"/>
          </w:divBdr>
          <w:divsChild>
            <w:div w:id="2145779785">
              <w:marLeft w:val="0"/>
              <w:marRight w:val="0"/>
              <w:marTop w:val="0"/>
              <w:marBottom w:val="0"/>
              <w:divBdr>
                <w:top w:val="none" w:sz="0" w:space="0" w:color="auto"/>
                <w:left w:val="none" w:sz="0" w:space="0" w:color="auto"/>
                <w:bottom w:val="none" w:sz="0" w:space="0" w:color="auto"/>
                <w:right w:val="none" w:sz="0" w:space="0" w:color="auto"/>
              </w:divBdr>
              <w:divsChild>
                <w:div w:id="10079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0568">
      <w:bodyDiv w:val="1"/>
      <w:marLeft w:val="0"/>
      <w:marRight w:val="0"/>
      <w:marTop w:val="0"/>
      <w:marBottom w:val="0"/>
      <w:divBdr>
        <w:top w:val="none" w:sz="0" w:space="0" w:color="auto"/>
        <w:left w:val="none" w:sz="0" w:space="0" w:color="auto"/>
        <w:bottom w:val="none" w:sz="0" w:space="0" w:color="auto"/>
        <w:right w:val="none" w:sz="0" w:space="0" w:color="auto"/>
      </w:divBdr>
      <w:divsChild>
        <w:div w:id="1839416969">
          <w:marLeft w:val="0"/>
          <w:marRight w:val="0"/>
          <w:marTop w:val="0"/>
          <w:marBottom w:val="0"/>
          <w:divBdr>
            <w:top w:val="none" w:sz="0" w:space="0" w:color="auto"/>
            <w:left w:val="none" w:sz="0" w:space="0" w:color="auto"/>
            <w:bottom w:val="none" w:sz="0" w:space="0" w:color="auto"/>
            <w:right w:val="none" w:sz="0" w:space="0" w:color="auto"/>
          </w:divBdr>
          <w:divsChild>
            <w:div w:id="26414711">
              <w:marLeft w:val="0"/>
              <w:marRight w:val="0"/>
              <w:marTop w:val="0"/>
              <w:marBottom w:val="0"/>
              <w:divBdr>
                <w:top w:val="none" w:sz="0" w:space="0" w:color="auto"/>
                <w:left w:val="none" w:sz="0" w:space="0" w:color="auto"/>
                <w:bottom w:val="none" w:sz="0" w:space="0" w:color="auto"/>
                <w:right w:val="none" w:sz="0" w:space="0" w:color="auto"/>
              </w:divBdr>
              <w:divsChild>
                <w:div w:id="21254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269">
      <w:bodyDiv w:val="1"/>
      <w:marLeft w:val="0"/>
      <w:marRight w:val="0"/>
      <w:marTop w:val="0"/>
      <w:marBottom w:val="0"/>
      <w:divBdr>
        <w:top w:val="none" w:sz="0" w:space="0" w:color="auto"/>
        <w:left w:val="none" w:sz="0" w:space="0" w:color="auto"/>
        <w:bottom w:val="none" w:sz="0" w:space="0" w:color="auto"/>
        <w:right w:val="none" w:sz="0" w:space="0" w:color="auto"/>
      </w:divBdr>
    </w:div>
    <w:div w:id="1279684670">
      <w:bodyDiv w:val="1"/>
      <w:marLeft w:val="0"/>
      <w:marRight w:val="0"/>
      <w:marTop w:val="0"/>
      <w:marBottom w:val="0"/>
      <w:divBdr>
        <w:top w:val="none" w:sz="0" w:space="0" w:color="auto"/>
        <w:left w:val="none" w:sz="0" w:space="0" w:color="auto"/>
        <w:bottom w:val="none" w:sz="0" w:space="0" w:color="auto"/>
        <w:right w:val="none" w:sz="0" w:space="0" w:color="auto"/>
      </w:divBdr>
      <w:divsChild>
        <w:div w:id="1651252725">
          <w:marLeft w:val="0"/>
          <w:marRight w:val="0"/>
          <w:marTop w:val="0"/>
          <w:marBottom w:val="0"/>
          <w:divBdr>
            <w:top w:val="none" w:sz="0" w:space="0" w:color="auto"/>
            <w:left w:val="none" w:sz="0" w:space="0" w:color="auto"/>
            <w:bottom w:val="none" w:sz="0" w:space="0" w:color="auto"/>
            <w:right w:val="none" w:sz="0" w:space="0" w:color="auto"/>
          </w:divBdr>
          <w:divsChild>
            <w:div w:id="353305496">
              <w:marLeft w:val="0"/>
              <w:marRight w:val="0"/>
              <w:marTop w:val="0"/>
              <w:marBottom w:val="0"/>
              <w:divBdr>
                <w:top w:val="none" w:sz="0" w:space="0" w:color="auto"/>
                <w:left w:val="none" w:sz="0" w:space="0" w:color="auto"/>
                <w:bottom w:val="none" w:sz="0" w:space="0" w:color="auto"/>
                <w:right w:val="none" w:sz="0" w:space="0" w:color="auto"/>
              </w:divBdr>
              <w:divsChild>
                <w:div w:id="20235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6622">
      <w:bodyDiv w:val="1"/>
      <w:marLeft w:val="0"/>
      <w:marRight w:val="0"/>
      <w:marTop w:val="0"/>
      <w:marBottom w:val="0"/>
      <w:divBdr>
        <w:top w:val="none" w:sz="0" w:space="0" w:color="auto"/>
        <w:left w:val="none" w:sz="0" w:space="0" w:color="auto"/>
        <w:bottom w:val="none" w:sz="0" w:space="0" w:color="auto"/>
        <w:right w:val="none" w:sz="0" w:space="0" w:color="auto"/>
      </w:divBdr>
      <w:divsChild>
        <w:div w:id="1863205270">
          <w:marLeft w:val="0"/>
          <w:marRight w:val="0"/>
          <w:marTop w:val="0"/>
          <w:marBottom w:val="0"/>
          <w:divBdr>
            <w:top w:val="none" w:sz="0" w:space="0" w:color="auto"/>
            <w:left w:val="none" w:sz="0" w:space="0" w:color="auto"/>
            <w:bottom w:val="none" w:sz="0" w:space="0" w:color="auto"/>
            <w:right w:val="none" w:sz="0" w:space="0" w:color="auto"/>
          </w:divBdr>
          <w:divsChild>
            <w:div w:id="477499369">
              <w:marLeft w:val="0"/>
              <w:marRight w:val="0"/>
              <w:marTop w:val="0"/>
              <w:marBottom w:val="0"/>
              <w:divBdr>
                <w:top w:val="none" w:sz="0" w:space="0" w:color="auto"/>
                <w:left w:val="none" w:sz="0" w:space="0" w:color="auto"/>
                <w:bottom w:val="none" w:sz="0" w:space="0" w:color="auto"/>
                <w:right w:val="none" w:sz="0" w:space="0" w:color="auto"/>
              </w:divBdr>
              <w:divsChild>
                <w:div w:id="2252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2584">
          <w:marLeft w:val="0"/>
          <w:marRight w:val="0"/>
          <w:marTop w:val="0"/>
          <w:marBottom w:val="0"/>
          <w:divBdr>
            <w:top w:val="none" w:sz="0" w:space="0" w:color="auto"/>
            <w:left w:val="none" w:sz="0" w:space="0" w:color="auto"/>
            <w:bottom w:val="none" w:sz="0" w:space="0" w:color="auto"/>
            <w:right w:val="none" w:sz="0" w:space="0" w:color="auto"/>
          </w:divBdr>
          <w:divsChild>
            <w:div w:id="1490511383">
              <w:marLeft w:val="0"/>
              <w:marRight w:val="0"/>
              <w:marTop w:val="0"/>
              <w:marBottom w:val="0"/>
              <w:divBdr>
                <w:top w:val="none" w:sz="0" w:space="0" w:color="auto"/>
                <w:left w:val="none" w:sz="0" w:space="0" w:color="auto"/>
                <w:bottom w:val="none" w:sz="0" w:space="0" w:color="auto"/>
                <w:right w:val="none" w:sz="0" w:space="0" w:color="auto"/>
              </w:divBdr>
              <w:divsChild>
                <w:div w:id="5999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164">
      <w:bodyDiv w:val="1"/>
      <w:marLeft w:val="0"/>
      <w:marRight w:val="0"/>
      <w:marTop w:val="0"/>
      <w:marBottom w:val="0"/>
      <w:divBdr>
        <w:top w:val="none" w:sz="0" w:space="0" w:color="auto"/>
        <w:left w:val="none" w:sz="0" w:space="0" w:color="auto"/>
        <w:bottom w:val="none" w:sz="0" w:space="0" w:color="auto"/>
        <w:right w:val="none" w:sz="0" w:space="0" w:color="auto"/>
      </w:divBdr>
      <w:divsChild>
        <w:div w:id="571475014">
          <w:marLeft w:val="0"/>
          <w:marRight w:val="0"/>
          <w:marTop w:val="0"/>
          <w:marBottom w:val="0"/>
          <w:divBdr>
            <w:top w:val="none" w:sz="0" w:space="0" w:color="auto"/>
            <w:left w:val="none" w:sz="0" w:space="0" w:color="auto"/>
            <w:bottom w:val="none" w:sz="0" w:space="0" w:color="auto"/>
            <w:right w:val="none" w:sz="0" w:space="0" w:color="auto"/>
          </w:divBdr>
          <w:divsChild>
            <w:div w:id="1713921615">
              <w:marLeft w:val="0"/>
              <w:marRight w:val="0"/>
              <w:marTop w:val="0"/>
              <w:marBottom w:val="0"/>
              <w:divBdr>
                <w:top w:val="none" w:sz="0" w:space="0" w:color="auto"/>
                <w:left w:val="none" w:sz="0" w:space="0" w:color="auto"/>
                <w:bottom w:val="none" w:sz="0" w:space="0" w:color="auto"/>
                <w:right w:val="none" w:sz="0" w:space="0" w:color="auto"/>
              </w:divBdr>
              <w:divsChild>
                <w:div w:id="1554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66377">
      <w:bodyDiv w:val="1"/>
      <w:marLeft w:val="0"/>
      <w:marRight w:val="0"/>
      <w:marTop w:val="0"/>
      <w:marBottom w:val="0"/>
      <w:divBdr>
        <w:top w:val="none" w:sz="0" w:space="0" w:color="auto"/>
        <w:left w:val="none" w:sz="0" w:space="0" w:color="auto"/>
        <w:bottom w:val="none" w:sz="0" w:space="0" w:color="auto"/>
        <w:right w:val="none" w:sz="0" w:space="0" w:color="auto"/>
      </w:divBdr>
    </w:div>
    <w:div w:id="2120755856">
      <w:bodyDiv w:val="1"/>
      <w:marLeft w:val="0"/>
      <w:marRight w:val="0"/>
      <w:marTop w:val="0"/>
      <w:marBottom w:val="0"/>
      <w:divBdr>
        <w:top w:val="none" w:sz="0" w:space="0" w:color="auto"/>
        <w:left w:val="none" w:sz="0" w:space="0" w:color="auto"/>
        <w:bottom w:val="none" w:sz="0" w:space="0" w:color="auto"/>
        <w:right w:val="none" w:sz="0" w:space="0" w:color="auto"/>
      </w:divBdr>
      <w:divsChild>
        <w:div w:id="1979678485">
          <w:marLeft w:val="0"/>
          <w:marRight w:val="0"/>
          <w:marTop w:val="0"/>
          <w:marBottom w:val="0"/>
          <w:divBdr>
            <w:top w:val="none" w:sz="0" w:space="0" w:color="auto"/>
            <w:left w:val="none" w:sz="0" w:space="0" w:color="auto"/>
            <w:bottom w:val="none" w:sz="0" w:space="0" w:color="auto"/>
            <w:right w:val="none" w:sz="0" w:space="0" w:color="auto"/>
          </w:divBdr>
          <w:divsChild>
            <w:div w:id="764425176">
              <w:marLeft w:val="0"/>
              <w:marRight w:val="0"/>
              <w:marTop w:val="0"/>
              <w:marBottom w:val="0"/>
              <w:divBdr>
                <w:top w:val="none" w:sz="0" w:space="0" w:color="auto"/>
                <w:left w:val="none" w:sz="0" w:space="0" w:color="auto"/>
                <w:bottom w:val="none" w:sz="0" w:space="0" w:color="auto"/>
                <w:right w:val="none" w:sz="0" w:space="0" w:color="auto"/>
              </w:divBdr>
              <w:divsChild>
                <w:div w:id="18393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2022-05-29T02:56:00Z</dcterms:created>
  <dcterms:modified xsi:type="dcterms:W3CDTF">2022-05-29T02:56:00Z</dcterms:modified>
</cp:coreProperties>
</file>